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charts/chart9.xml" ContentType="application/vnd.openxmlformats-officedocument.drawingml.chart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theme/themeOverride8.xml" ContentType="application/vnd.openxmlformats-officedocument.themeOverride+xml"/>
  <Override PartName="/word/charts/chart12.xml" ContentType="application/vnd.openxmlformats-officedocument.drawingml.chart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theme/themeOverride10.xml" ContentType="application/vnd.openxmlformats-officedocument.themeOverride+xml"/>
  <Override PartName="/word/charts/chart14.xml" ContentType="application/vnd.openxmlformats-officedocument.drawingml.chart+xml"/>
  <Override PartName="/word/theme/themeOverride11.xml" ContentType="application/vnd.openxmlformats-officedocument.themeOverride+xml"/>
  <Override PartName="/word/charts/chart15.xml" ContentType="application/vnd.openxmlformats-officedocument.drawingml.chart+xml"/>
  <Override PartName="/word/theme/themeOverride12.xml" ContentType="application/vnd.openxmlformats-officedocument.themeOverride+xml"/>
  <Override PartName="/word/charts/chart16.xml" ContentType="application/vnd.openxmlformats-officedocument.drawingml.chart+xml"/>
  <Override PartName="/word/theme/themeOverride1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2B" w:rsidRDefault="0070502B" w:rsidP="0070502B">
      <w:pPr>
        <w:pStyle w:val="Nadpis1"/>
      </w:pPr>
      <w:bookmarkStart w:id="0" w:name="_Toc374517151"/>
      <w:r>
        <w:t>Závěry z dotazníkového šetření na území MAS Prostějov venkov</w:t>
      </w:r>
      <w:bookmarkEnd w:id="0"/>
    </w:p>
    <w:p w:rsidR="0070502B" w:rsidRDefault="0070502B" w:rsidP="0070502B">
      <w:r>
        <w:t xml:space="preserve">V rámci analytické části řešené integrované strategie území proběhlo v obcích MAS Prostějov venkov dotazníkové šetření mezi širokou veřejností, ve kterém bylo celkem vyplněno a odevzdáno 255 dotazníků. Tyto dotazníky byly odevzdány z 19 obcí z celkového počtu 25. Závěry z dotazníkového šetření jsou </w:t>
      </w:r>
      <w:r w:rsidR="00EF4B88">
        <w:t>uvedeny níže</w:t>
      </w:r>
      <w:r>
        <w:t>.</w:t>
      </w:r>
    </w:p>
    <w:p w:rsidR="0070502B" w:rsidRDefault="0070502B" w:rsidP="0070502B">
      <w:r>
        <w:t>Největší podíl odevzdaných dotazníků byl z obce Klenovice na Hané, necelých 20 % dotazníků, nejmenší podíl z města Plumlov, cca 1 % dotazníků, další viz obr. č. 2.</w:t>
      </w:r>
    </w:p>
    <w:p w:rsidR="0070502B" w:rsidRDefault="0070502B" w:rsidP="0070502B">
      <w:pPr>
        <w:jc w:val="center"/>
      </w:pPr>
      <w:r w:rsidRPr="001D6930">
        <w:rPr>
          <w:noProof/>
          <w:lang w:eastAsia="cs-CZ"/>
        </w:rPr>
        <w:drawing>
          <wp:inline distT="0" distB="0" distL="0" distR="0" wp14:anchorId="2D95C03A" wp14:editId="64FC2FC9">
            <wp:extent cx="5760720" cy="3082492"/>
            <wp:effectExtent l="19050" t="0" r="11430" b="3608"/>
            <wp:docPr id="20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0502B" w:rsidRDefault="0070502B" w:rsidP="0070502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Obr. č. 2</w:t>
      </w:r>
      <w:r w:rsidRPr="00CD3FFC">
        <w:rPr>
          <w:i/>
          <w:sz w:val="20"/>
          <w:szCs w:val="20"/>
        </w:rPr>
        <w:t xml:space="preserve"> Zastoupení respondentů dle obcí v</w:t>
      </w:r>
      <w:r>
        <w:rPr>
          <w:i/>
          <w:sz w:val="20"/>
          <w:szCs w:val="20"/>
        </w:rPr>
        <w:t> </w:t>
      </w:r>
      <w:r w:rsidRPr="00CD3FFC">
        <w:rPr>
          <w:i/>
          <w:sz w:val="20"/>
          <w:szCs w:val="20"/>
        </w:rPr>
        <w:t>regionu</w:t>
      </w:r>
    </w:p>
    <w:p w:rsidR="0070502B" w:rsidRDefault="0070502B" w:rsidP="0070502B">
      <w:r w:rsidRPr="006D676B">
        <w:t>Zastoupení mužů a žen mezi respondenty je poměrně vyrovnané, podíl mužů byl 53 %, zatímco podíl žen 47 %, vyjádřeno absolutními hodnotam</w:t>
      </w:r>
      <w:r>
        <w:t>i se jedná o 136 mužů a 119 žen, viz obr. č. 3.</w:t>
      </w:r>
    </w:p>
    <w:p w:rsidR="0070502B" w:rsidRDefault="0070502B" w:rsidP="0070502B">
      <w:pPr>
        <w:spacing w:line="360" w:lineRule="auto"/>
        <w:jc w:val="center"/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39C20D22" wp14:editId="647EA665">
            <wp:extent cx="4178935" cy="2461895"/>
            <wp:effectExtent l="19050" t="0" r="12065" b="0"/>
            <wp:docPr id="21" name="Graf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0502B" w:rsidRPr="006D676B" w:rsidRDefault="0070502B" w:rsidP="0070502B">
      <w:pPr>
        <w:spacing w:line="360" w:lineRule="auto"/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cs-CZ"/>
        </w:rPr>
        <w:t>Obr. č. 3</w:t>
      </w:r>
      <w:r w:rsidRPr="006D676B">
        <w:rPr>
          <w:i/>
          <w:noProof/>
          <w:sz w:val="20"/>
          <w:szCs w:val="20"/>
          <w:lang w:eastAsia="cs-CZ"/>
        </w:rPr>
        <w:t xml:space="preserve"> Zastoupení mužů a žen mezi respondenty</w:t>
      </w:r>
    </w:p>
    <w:p w:rsidR="0070502B" w:rsidRDefault="0070502B" w:rsidP="0070502B">
      <w:r>
        <w:t>Dle věku byli respondenti rozděleni do tří kategorií (0-17 let, 18 – 60 let, 61 let a více), které alespoň přibližně reflektují předproduktivní, produktivní a poproduktivní složku obyvatel tak, jak ji uvádí např. Český statistický úřad. Toto rozdělení bylo vytvořeno za účelem zjištění požadavků, zájmů a priorit jednotlivých skupin obyvatel, které se liší právě z důvodu jejich socioekonomického postavení. Největším podílem je zastoupena kategorie produktivního obyvatelstva, kterou tvoří 49 % všech respondentů, viz obr. č. 4.</w:t>
      </w:r>
    </w:p>
    <w:p w:rsidR="0070502B" w:rsidRDefault="0070502B" w:rsidP="0070502B">
      <w:pPr>
        <w:spacing w:line="360" w:lineRule="auto"/>
        <w:jc w:val="center"/>
      </w:pPr>
      <w:r>
        <w:rPr>
          <w:noProof/>
          <w:lang w:eastAsia="cs-CZ"/>
        </w:rPr>
        <w:drawing>
          <wp:inline distT="0" distB="0" distL="0" distR="0" wp14:anchorId="69C250BF" wp14:editId="5EA0AA58">
            <wp:extent cx="4690110" cy="2427605"/>
            <wp:effectExtent l="19050" t="0" r="15240" b="0"/>
            <wp:docPr id="22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0502B" w:rsidRPr="00894D0B" w:rsidRDefault="0070502B" w:rsidP="0070502B">
      <w:pPr>
        <w:spacing w:line="360" w:lineRule="auto"/>
        <w:ind w:firstLine="708"/>
        <w:jc w:val="center"/>
        <w:rPr>
          <w:i/>
          <w:noProof/>
          <w:sz w:val="20"/>
          <w:szCs w:val="20"/>
          <w:lang w:eastAsia="cs-CZ"/>
        </w:rPr>
      </w:pPr>
      <w:r>
        <w:rPr>
          <w:i/>
          <w:noProof/>
          <w:sz w:val="20"/>
          <w:szCs w:val="20"/>
          <w:lang w:eastAsia="cs-CZ"/>
        </w:rPr>
        <w:t>Obr.</w:t>
      </w:r>
      <w:r w:rsidRPr="00894D0B">
        <w:rPr>
          <w:i/>
          <w:noProof/>
          <w:sz w:val="20"/>
          <w:szCs w:val="20"/>
          <w:lang w:eastAsia="cs-CZ"/>
        </w:rPr>
        <w:t xml:space="preserve"> č</w:t>
      </w:r>
      <w:r>
        <w:rPr>
          <w:i/>
          <w:noProof/>
          <w:sz w:val="20"/>
          <w:szCs w:val="20"/>
          <w:lang w:eastAsia="cs-CZ"/>
        </w:rPr>
        <w:t>.4</w:t>
      </w:r>
      <w:r w:rsidRPr="00894D0B">
        <w:rPr>
          <w:i/>
          <w:noProof/>
          <w:sz w:val="20"/>
          <w:szCs w:val="20"/>
          <w:lang w:eastAsia="cs-CZ"/>
        </w:rPr>
        <w:t xml:space="preserve"> Podíl respondentů dle věkových skupin</w:t>
      </w:r>
    </w:p>
    <w:p w:rsidR="0070502B" w:rsidRDefault="0070502B" w:rsidP="0070502B">
      <w:r>
        <w:t>Nejvyšší dosažené vzdělání respondentů je znázorněno v obr. č. 5. Zde stojí za zmínění celkem vysoký podíl vysokoškolsky vzdělaných respondentů, a to 14 %. Je třeba dodat, že např. počet respondentů se základním vzděláním významně koreluje s počtem dotázaných ve věkové kategorii 0 – 17 let.</w:t>
      </w:r>
    </w:p>
    <w:p w:rsidR="0070502B" w:rsidRDefault="0070502B" w:rsidP="0070502B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54B3CE94" wp14:editId="1108F117">
            <wp:extent cx="4899660" cy="2747010"/>
            <wp:effectExtent l="19050" t="0" r="15240" b="0"/>
            <wp:docPr id="23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0502B" w:rsidRPr="00F61009" w:rsidRDefault="0070502B" w:rsidP="0070502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Obr. č. 5 </w:t>
      </w:r>
      <w:r w:rsidRPr="00F61009">
        <w:rPr>
          <w:i/>
          <w:sz w:val="20"/>
          <w:szCs w:val="20"/>
        </w:rPr>
        <w:t>Nejvyšší dosažené vzdělání respondentů</w:t>
      </w:r>
    </w:p>
    <w:p w:rsidR="0070502B" w:rsidRDefault="0070502B" w:rsidP="0070502B">
      <w:r>
        <w:t>Délka života obyvatel v obci se pochopitelně odvíjí a z části koreluje s jejich dosaženým věkem, nicméně jak je patrné z obr. č. 6, největší podíl respondentů žije v obci už více než 41 let (38 %). Tento údaj odráží velký lokální patriotismus a vztah k místu žití, 49 % respondentů žije ve své obci více než 30 let.</w:t>
      </w:r>
    </w:p>
    <w:p w:rsidR="0070502B" w:rsidRDefault="0070502B" w:rsidP="0070502B">
      <w:pPr>
        <w:spacing w:line="360" w:lineRule="auto"/>
        <w:jc w:val="center"/>
      </w:pPr>
      <w:r>
        <w:rPr>
          <w:noProof/>
          <w:lang w:eastAsia="cs-CZ"/>
        </w:rPr>
        <w:drawing>
          <wp:inline distT="0" distB="0" distL="0" distR="0" wp14:anchorId="1F15B35C" wp14:editId="1E8E8626">
            <wp:extent cx="4904344" cy="2562458"/>
            <wp:effectExtent l="5824" t="5247" r="4732" b="4045"/>
            <wp:docPr id="24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0502B" w:rsidRDefault="0070502B" w:rsidP="0070502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Obr. č. 6</w:t>
      </w:r>
      <w:r w:rsidRPr="00F61009">
        <w:rPr>
          <w:i/>
          <w:sz w:val="20"/>
          <w:szCs w:val="20"/>
        </w:rPr>
        <w:t>Jak dlouho žijete ve své obci</w:t>
      </w:r>
    </w:p>
    <w:p w:rsidR="0070502B" w:rsidRPr="00A16473" w:rsidRDefault="0070502B" w:rsidP="0070502B">
      <w:r>
        <w:t>Jak vyplynulo z doložených dotazníků v souvislosti s ekonomickým postavením respondentů, ve stejném poměru je zastoupena skupina zaměstnanců a důchodců, obě skupiny 33 %, následuje skupina studentů s 22 % a dále již minoritní skupiny v zastoupení podnikatelů, nezaměstnaných a lidí v domácnosti, viz obr. č. 7.</w:t>
      </w:r>
    </w:p>
    <w:p w:rsidR="0070502B" w:rsidRDefault="0070502B" w:rsidP="0070502B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cs-CZ"/>
        </w:rPr>
        <w:lastRenderedPageBreak/>
        <w:drawing>
          <wp:inline distT="0" distB="0" distL="0" distR="0" wp14:anchorId="5CBD1C58" wp14:editId="5DF5532E">
            <wp:extent cx="4572762" cy="2746629"/>
            <wp:effectExtent l="12192" t="6096" r="6096" b="0"/>
            <wp:docPr id="25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0502B" w:rsidRPr="00954307" w:rsidRDefault="0070502B" w:rsidP="0070502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Obr. č. 7 </w:t>
      </w:r>
      <w:r w:rsidRPr="00954307">
        <w:rPr>
          <w:i/>
          <w:sz w:val="20"/>
          <w:szCs w:val="20"/>
        </w:rPr>
        <w:t>Ekonomické postavení respondentů</w:t>
      </w:r>
    </w:p>
    <w:p w:rsidR="0070502B" w:rsidRDefault="0070502B" w:rsidP="0070502B">
      <w:r>
        <w:t>Dojížďka za prací nebo do školy je ve venkovských oblastech nezbytná, v rámci dotazníkového šetření bylo zjištěno, že poměr vyjíždějících vůči nevyjíždějícím obyvatelům je přibližně v rovnováze. Z obcí za prací nebo do škol vyjíždí 47 % obyvatel, viz obr. č. 8.</w:t>
      </w:r>
    </w:p>
    <w:p w:rsidR="0070502B" w:rsidRDefault="0070502B" w:rsidP="0070502B">
      <w:pPr>
        <w:jc w:val="center"/>
      </w:pPr>
      <w:r>
        <w:rPr>
          <w:noProof/>
          <w:lang w:eastAsia="cs-CZ"/>
        </w:rPr>
        <w:drawing>
          <wp:inline distT="0" distB="0" distL="0" distR="0" wp14:anchorId="2784E52D" wp14:editId="3058C48B">
            <wp:extent cx="3980361" cy="2418127"/>
            <wp:effectExtent l="5307" t="5374" r="5307" b="5374"/>
            <wp:docPr id="26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0502B" w:rsidRPr="00F61009" w:rsidRDefault="0070502B" w:rsidP="0070502B">
      <w:pPr>
        <w:tabs>
          <w:tab w:val="left" w:pos="156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Obr. č. 8 </w:t>
      </w:r>
      <w:r w:rsidRPr="00F61009">
        <w:rPr>
          <w:i/>
          <w:sz w:val="20"/>
          <w:szCs w:val="20"/>
        </w:rPr>
        <w:t>Dojížďka za prací/do školy</w:t>
      </w:r>
    </w:p>
    <w:p w:rsidR="0070502B" w:rsidRDefault="0070502B" w:rsidP="0070502B">
      <w:r>
        <w:t>S dojížděním do zaměstnání, popř. do škol, souvisí také preferovaný způsob dopravy, jak vyplývá z obr. č. 9, nejvíce preferovanými typy dopravy mezi dotázanými respondenty jsou vlastní automobil a autobus, shodně zastoupeny podílem 40 %. Pouze 14 % respondentů využívá k dopravě bicykl, v této oblasti se nabízí nepochybně potenciál ke zvýšení počtu obyvatel využívajících bicykl k přepravě, a to dobudováním odpovídající cyklistické infrastruktury.</w:t>
      </w:r>
    </w:p>
    <w:p w:rsidR="0070502B" w:rsidRDefault="0070502B" w:rsidP="0070502B">
      <w:pPr>
        <w:tabs>
          <w:tab w:val="left" w:pos="1560"/>
        </w:tabs>
        <w:spacing w:line="360" w:lineRule="auto"/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5878D020" wp14:editId="2DD54E57">
            <wp:extent cx="4569339" cy="2740545"/>
            <wp:effectExtent l="6093" t="6090" r="6093" b="6090"/>
            <wp:docPr id="27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0502B" w:rsidRPr="00F61009" w:rsidRDefault="0070502B" w:rsidP="0070502B">
      <w:pPr>
        <w:tabs>
          <w:tab w:val="left" w:pos="99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Obr. č. 9</w:t>
      </w:r>
      <w:r w:rsidRPr="00F61009">
        <w:rPr>
          <w:i/>
          <w:sz w:val="20"/>
          <w:szCs w:val="20"/>
        </w:rPr>
        <w:t>Způsob dojížďky do zaměstnání/do školy</w:t>
      </w:r>
    </w:p>
    <w:p w:rsidR="0070502B" w:rsidRDefault="0070502B" w:rsidP="0070502B">
      <w:r>
        <w:t>V rámci spokojenosti obyvatel s životem v obci byl vypracován graf nejen za všechny respondenty, ale i v jednotlivých věkových kategoriích zmíněných výše. Především názorový rozdíl mezi jednotlivými věkovými kategoriemi může naznačit, jak se cítí v obcích regionu mladá nastupující generace v konfrontaci s názory generace produktivní a poproduktivní. Jak je ovšem patrné z grafů č. 10 až 13, velmi spokojeno, případně spokojeno s životem v obci, je v každé věkové kategorii přes 90 % obyvatel, nejvyšší hodnoty je dosaženo u obyvatel v poproduktivním věku, kde je spokojeno s životem v obci 97 % respondentů, u obyvatel v předproduktivním věku je to 96 %, za celé území pak 96 % respondentů.</w:t>
      </w:r>
    </w:p>
    <w:p w:rsidR="0070502B" w:rsidRDefault="0070502B" w:rsidP="0070502B">
      <w:pPr>
        <w:tabs>
          <w:tab w:val="left" w:pos="990"/>
        </w:tabs>
        <w:spacing w:line="360" w:lineRule="auto"/>
        <w:jc w:val="center"/>
      </w:pPr>
      <w:r>
        <w:rPr>
          <w:noProof/>
          <w:lang w:eastAsia="cs-CZ"/>
        </w:rPr>
        <w:drawing>
          <wp:inline distT="0" distB="0" distL="0" distR="0" wp14:anchorId="6B2B3CF7" wp14:editId="74CEB601">
            <wp:extent cx="4762404" cy="2389257"/>
            <wp:effectExtent l="6157" t="6093" r="3464" b="4950"/>
            <wp:docPr id="28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0502B" w:rsidRPr="00F61009" w:rsidRDefault="0070502B" w:rsidP="0070502B">
      <w:pPr>
        <w:tabs>
          <w:tab w:val="left" w:pos="99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Obr. č. 10</w:t>
      </w:r>
      <w:r w:rsidRPr="00F61009">
        <w:rPr>
          <w:i/>
          <w:sz w:val="20"/>
          <w:szCs w:val="20"/>
        </w:rPr>
        <w:t>Jak jste spokojen s životem v obci (všichni respondenti)</w:t>
      </w:r>
    </w:p>
    <w:p w:rsidR="0070502B" w:rsidRDefault="0070502B" w:rsidP="0070502B">
      <w:pPr>
        <w:tabs>
          <w:tab w:val="left" w:pos="990"/>
        </w:tabs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39294252" wp14:editId="7EE2044C">
            <wp:extent cx="4827654" cy="2542652"/>
            <wp:effectExtent l="6094" t="6105" r="4952" b="3943"/>
            <wp:docPr id="29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0502B" w:rsidRPr="00F61009" w:rsidRDefault="0070502B" w:rsidP="0070502B">
      <w:pPr>
        <w:tabs>
          <w:tab w:val="left" w:pos="99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Obr. č. 11</w:t>
      </w:r>
      <w:r w:rsidRPr="00F61009">
        <w:rPr>
          <w:i/>
          <w:sz w:val="20"/>
          <w:szCs w:val="20"/>
        </w:rPr>
        <w:t>Jak jste spokojen s životem v obci (0 – 17 let)</w:t>
      </w:r>
    </w:p>
    <w:p w:rsidR="0070502B" w:rsidRDefault="0070502B" w:rsidP="0070502B">
      <w:pPr>
        <w:tabs>
          <w:tab w:val="left" w:pos="990"/>
        </w:tabs>
      </w:pPr>
    </w:p>
    <w:p w:rsidR="0070502B" w:rsidRDefault="0070502B" w:rsidP="0070502B">
      <w:pPr>
        <w:tabs>
          <w:tab w:val="left" w:pos="990"/>
        </w:tabs>
        <w:jc w:val="center"/>
      </w:pPr>
      <w:r>
        <w:rPr>
          <w:noProof/>
          <w:lang w:eastAsia="cs-CZ"/>
        </w:rPr>
        <w:drawing>
          <wp:inline distT="0" distB="0" distL="0" distR="0" wp14:anchorId="3FCBE6DF" wp14:editId="0C64DE3E">
            <wp:extent cx="4781171" cy="2589138"/>
            <wp:effectExtent l="6095" t="6102" r="3809" b="5085"/>
            <wp:docPr id="30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0502B" w:rsidRPr="00F61009" w:rsidRDefault="0070502B" w:rsidP="0070502B">
      <w:pPr>
        <w:tabs>
          <w:tab w:val="left" w:pos="138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Obr. č. 12</w:t>
      </w:r>
      <w:r w:rsidRPr="00F61009">
        <w:rPr>
          <w:i/>
          <w:sz w:val="20"/>
          <w:szCs w:val="20"/>
        </w:rPr>
        <w:t>Jak jste spokojen s životem v obci (18 – 60 let)</w:t>
      </w:r>
    </w:p>
    <w:p w:rsidR="0070502B" w:rsidRDefault="0070502B" w:rsidP="0070502B">
      <w:pPr>
        <w:tabs>
          <w:tab w:val="left" w:pos="1380"/>
        </w:tabs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14AEB336" wp14:editId="0D1DEB6C">
            <wp:extent cx="4759333" cy="2693130"/>
            <wp:effectExtent l="6346" t="5985" r="6346" b="5985"/>
            <wp:docPr id="3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0502B" w:rsidRPr="00F61009" w:rsidRDefault="0070502B" w:rsidP="0070502B">
      <w:pPr>
        <w:tabs>
          <w:tab w:val="left" w:pos="915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Obr. č. 13</w:t>
      </w:r>
      <w:r w:rsidRPr="00F61009">
        <w:rPr>
          <w:i/>
          <w:sz w:val="20"/>
          <w:szCs w:val="20"/>
        </w:rPr>
        <w:t xml:space="preserve"> Jak jste spokojen s životem v</w:t>
      </w:r>
      <w:r>
        <w:rPr>
          <w:i/>
          <w:sz w:val="20"/>
          <w:szCs w:val="20"/>
        </w:rPr>
        <w:t> </w:t>
      </w:r>
      <w:r w:rsidRPr="00F61009">
        <w:rPr>
          <w:i/>
          <w:sz w:val="20"/>
          <w:szCs w:val="20"/>
        </w:rPr>
        <w:t>obci</w:t>
      </w:r>
      <w:r>
        <w:rPr>
          <w:i/>
          <w:sz w:val="20"/>
          <w:szCs w:val="20"/>
        </w:rPr>
        <w:t xml:space="preserve"> (61 a více let)</w:t>
      </w:r>
    </w:p>
    <w:p w:rsidR="0070502B" w:rsidRDefault="0070502B" w:rsidP="0070502B">
      <w:r>
        <w:t xml:space="preserve">Se spokojeností s životem v obci nepochybně koresponduje také to, zda zdejší obyvatelé i nadále plánují v obci žít. Jak je patrné z obrázků č. 14 až 17, také tato otázka byla řešena v rámci tří věkových skupin a každá skupina má vůči této problematice trochu odlišný postoj. V rámci všech respondentů vyplývá, že více než 80 % obyvatel plánuje v budoucnosti v obci i nadále žít. Větší rozdíly jsou patrné právě při porovnání jednotlivých věkových kategorií. Zatímco v předproduktivní kategorii si spojuje svůj budoucí život s obcí 63 % respondentů a zbylých 37 % spíše nebo určitě život v obci v budoucnu neplánuje, u kategorie produktivních obyvatel se ke své budoucnosti v obci vyjadřuje pozitivně 96 % dotázaných, v případě obyvatel v poproduktivním věku je to 93 %. Zde stojí ještě za zmínku fakt, že v rámci věkové skupiny poproduktivních obyvatel se nikdo nevyjádřil negativně vůči svému setrvání v obci i v budoucnu. Toto je třeba brát od správy obce na zřetel a snažit se tedy nejen o to, aby mladí obyvatelé zůstávali v obci, ale aby byla dostatečná péče věnována i seniorům. </w:t>
      </w:r>
    </w:p>
    <w:p w:rsidR="0070502B" w:rsidRDefault="0070502B" w:rsidP="0070502B">
      <w:pPr>
        <w:tabs>
          <w:tab w:val="left" w:pos="915"/>
        </w:tabs>
        <w:spacing w:line="360" w:lineRule="auto"/>
        <w:jc w:val="center"/>
      </w:pPr>
      <w:r>
        <w:rPr>
          <w:noProof/>
          <w:lang w:eastAsia="cs-CZ"/>
        </w:rPr>
        <w:drawing>
          <wp:inline distT="0" distB="0" distL="0" distR="0" wp14:anchorId="4FDD48AE" wp14:editId="773A08C2">
            <wp:extent cx="4389120" cy="2455545"/>
            <wp:effectExtent l="19050" t="0" r="11430" b="1905"/>
            <wp:docPr id="34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0502B" w:rsidRPr="00F61009" w:rsidRDefault="0070502B" w:rsidP="0070502B">
      <w:pPr>
        <w:tabs>
          <w:tab w:val="left" w:pos="915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Obr. č. 14 </w:t>
      </w:r>
      <w:r w:rsidRPr="00F61009">
        <w:rPr>
          <w:i/>
          <w:sz w:val="20"/>
          <w:szCs w:val="20"/>
        </w:rPr>
        <w:t>Plánujete v budoucnosti žít i nadále ve Vaší obci (všichni respondenti)</w:t>
      </w:r>
    </w:p>
    <w:p w:rsidR="0070502B" w:rsidRDefault="0070502B" w:rsidP="0070502B">
      <w:pPr>
        <w:tabs>
          <w:tab w:val="left" w:pos="915"/>
        </w:tabs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086EFA9C" wp14:editId="2490D704">
            <wp:extent cx="4410075" cy="2588895"/>
            <wp:effectExtent l="19050" t="0" r="9525" b="1905"/>
            <wp:docPr id="37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0502B" w:rsidRPr="00F61009" w:rsidRDefault="0070502B" w:rsidP="0070502B">
      <w:pPr>
        <w:tabs>
          <w:tab w:val="left" w:pos="1305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Obr. č. 15 </w:t>
      </w:r>
      <w:r w:rsidRPr="00F61009">
        <w:rPr>
          <w:i/>
          <w:sz w:val="20"/>
          <w:szCs w:val="20"/>
        </w:rPr>
        <w:t>Plánujete v budoucnosti žít i nadále ve Vaší obci (0-17 let)</w:t>
      </w:r>
    </w:p>
    <w:p w:rsidR="0070502B" w:rsidRDefault="0070502B" w:rsidP="0070502B">
      <w:pPr>
        <w:tabs>
          <w:tab w:val="left" w:pos="870"/>
          <w:tab w:val="left" w:pos="1305"/>
          <w:tab w:val="center" w:pos="4536"/>
        </w:tabs>
        <w:jc w:val="center"/>
      </w:pPr>
      <w:r>
        <w:rPr>
          <w:noProof/>
          <w:lang w:eastAsia="cs-CZ"/>
        </w:rPr>
        <w:drawing>
          <wp:inline distT="0" distB="0" distL="0" distR="0" wp14:anchorId="63956B99" wp14:editId="764DC0CB">
            <wp:extent cx="4436345" cy="2740545"/>
            <wp:effectExtent l="5915" t="6090" r="5915" b="6090"/>
            <wp:docPr id="40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0502B" w:rsidRPr="00F61009" w:rsidRDefault="0070502B" w:rsidP="0070502B">
      <w:pPr>
        <w:tabs>
          <w:tab w:val="left" w:pos="87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Obr. č. 16 </w:t>
      </w:r>
      <w:r w:rsidRPr="00F61009">
        <w:rPr>
          <w:i/>
          <w:sz w:val="20"/>
          <w:szCs w:val="20"/>
        </w:rPr>
        <w:t>Plánujete v budoucnosti i nadále žít ve Vaší obci (18 – 60 let)</w:t>
      </w:r>
    </w:p>
    <w:p w:rsidR="0070502B" w:rsidRDefault="0070502B" w:rsidP="0070502B">
      <w:pPr>
        <w:tabs>
          <w:tab w:val="left" w:pos="870"/>
        </w:tabs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1FEA2163" wp14:editId="740F8D2E">
            <wp:extent cx="4569339" cy="2740545"/>
            <wp:effectExtent l="6093" t="6090" r="6093" b="6090"/>
            <wp:docPr id="43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0502B" w:rsidRDefault="0070502B" w:rsidP="0070502B">
      <w:pPr>
        <w:tabs>
          <w:tab w:val="left" w:pos="87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Obr. č. 17 </w:t>
      </w:r>
      <w:r w:rsidRPr="00F61009">
        <w:rPr>
          <w:i/>
          <w:sz w:val="20"/>
          <w:szCs w:val="20"/>
        </w:rPr>
        <w:t>Plánujete v budoucnosti žít i nadále ve Vaší obci (61 let a více)</w:t>
      </w:r>
    </w:p>
    <w:p w:rsidR="00EF4B88" w:rsidRDefault="00EF4B88" w:rsidP="0070502B">
      <w:pPr>
        <w:tabs>
          <w:tab w:val="left" w:pos="870"/>
        </w:tabs>
        <w:jc w:val="center"/>
        <w:rPr>
          <w:i/>
          <w:sz w:val="20"/>
          <w:szCs w:val="20"/>
        </w:rPr>
      </w:pPr>
    </w:p>
    <w:p w:rsidR="00EF4B88" w:rsidRDefault="00EF4B88" w:rsidP="0070502B">
      <w:pPr>
        <w:tabs>
          <w:tab w:val="left" w:pos="870"/>
        </w:tabs>
        <w:jc w:val="center"/>
        <w:rPr>
          <w:i/>
          <w:sz w:val="20"/>
          <w:szCs w:val="20"/>
        </w:rPr>
      </w:pPr>
    </w:p>
    <w:p w:rsidR="00EF4B88" w:rsidRPr="00A61B6D" w:rsidRDefault="00EF4B88" w:rsidP="00EF4B88">
      <w:r w:rsidRPr="00A61B6D">
        <w:t xml:space="preserve">V rámci výstupů z dotazníkového šetření mezi veřejností byly k problematice </w:t>
      </w:r>
      <w:r w:rsidRPr="00F83034">
        <w:rPr>
          <w:b/>
        </w:rPr>
        <w:t>demografie</w:t>
      </w:r>
      <w:r w:rsidRPr="00A61B6D">
        <w:t xml:space="preserve"> zaznamenány především tyto náměty (odpovědi byly koncipovány jako otevřené):</w:t>
      </w:r>
    </w:p>
    <w:p w:rsidR="00EF4B88" w:rsidRPr="00A61B6D" w:rsidRDefault="00EF4B88" w:rsidP="00EF4B88">
      <w:pPr>
        <w:pStyle w:val="Odstavecseseznamem"/>
        <w:numPr>
          <w:ilvl w:val="0"/>
          <w:numId w:val="2"/>
        </w:numPr>
      </w:pPr>
      <w:r w:rsidRPr="00A61B6D">
        <w:t>občané vnímají jako slabou stránku regionu především úbytek obyv</w:t>
      </w:r>
      <w:r>
        <w:t>atel z obcí a jejich migraci do </w:t>
      </w:r>
      <w:r w:rsidRPr="00A61B6D">
        <w:t>větších měst, to se týká především mladých obyvatel, kteří nevi</w:t>
      </w:r>
      <w:r>
        <w:t>dí dobrou perspektivu života na </w:t>
      </w:r>
      <w:r w:rsidRPr="00A61B6D">
        <w:t>venkově</w:t>
      </w:r>
      <w:r>
        <w:t>;</w:t>
      </w:r>
    </w:p>
    <w:p w:rsidR="00EF4B88" w:rsidRDefault="00EF4B88" w:rsidP="00EF4B88">
      <w:pPr>
        <w:pStyle w:val="Odstavecseseznamem"/>
        <w:numPr>
          <w:ilvl w:val="0"/>
          <w:numId w:val="2"/>
        </w:numPr>
      </w:pPr>
      <w:r w:rsidRPr="00A61B6D">
        <w:t>veřejnost poukazuje na nízký počet obyvatel v</w:t>
      </w:r>
      <w:r>
        <w:t> </w:t>
      </w:r>
      <w:r w:rsidRPr="00A61B6D">
        <w:t>obcích</w:t>
      </w:r>
      <w:r>
        <w:t>;</w:t>
      </w:r>
    </w:p>
    <w:p w:rsidR="00EF4B88" w:rsidRDefault="00EF4B88" w:rsidP="00EF4B88">
      <w:pPr>
        <w:pStyle w:val="Odstavecseseznamem"/>
        <w:numPr>
          <w:ilvl w:val="0"/>
          <w:numId w:val="2"/>
        </w:numPr>
      </w:pPr>
      <w:r w:rsidRPr="00A61B6D">
        <w:t>v souvislosti s odlivem mladých obyvatel z regionu vnímá veřejnost také stárnutí současné populace v</w:t>
      </w:r>
      <w:r>
        <w:t> </w:t>
      </w:r>
      <w:r w:rsidRPr="00A61B6D">
        <w:t>obcích</w:t>
      </w:r>
      <w:r>
        <w:t>.</w:t>
      </w:r>
    </w:p>
    <w:p w:rsidR="00EF4B88" w:rsidRDefault="00EF4B88" w:rsidP="00EF4B88">
      <w:r>
        <w:t>Část dotazníku byla zaměřena na </w:t>
      </w:r>
      <w:r w:rsidRPr="00703383">
        <w:t xml:space="preserve">hodnocení současného </w:t>
      </w:r>
      <w:r w:rsidRPr="00F83034">
        <w:rPr>
          <w:b/>
        </w:rPr>
        <w:t>stavu infrastruktury a služeb v obci</w:t>
      </w:r>
      <w:r>
        <w:t xml:space="preserve">. </w:t>
      </w:r>
      <w:r w:rsidRPr="00703383">
        <w:t>Spokojenost se školstvím (dostupnost předškolních a školních zařízení apod.) byla obyvateli Prostějov venkov</w:t>
      </w:r>
      <w:r>
        <w:t xml:space="preserve"> o.p.s.</w:t>
      </w:r>
      <w:r w:rsidRPr="00703383">
        <w:t xml:space="preserve"> dle dotazníků oh</w:t>
      </w:r>
      <w:r>
        <w:t>odnocena průměrnou známkou 2,2</w:t>
      </w:r>
      <w:r w:rsidRPr="00703383">
        <w:t>.</w:t>
      </w:r>
      <w:r>
        <w:t xml:space="preserve"> Dle informací z otevřených otázek dotazníku vyplývá, že v</w:t>
      </w:r>
      <w:r w:rsidRPr="00703383">
        <w:t>eřejnost vnímá úroveň mateřských a základních škol v regionu jako dobrou</w:t>
      </w:r>
      <w:r>
        <w:t>. J</w:t>
      </w:r>
      <w:r w:rsidRPr="00703383">
        <w:t>edinou výtkou k této oblasti je nízká kapacita mateřských šk</w:t>
      </w:r>
      <w:r>
        <w:t>ol, případně nutné investice do oprav škol, školek a s nimi souvisejících</w:t>
      </w:r>
      <w:r w:rsidRPr="00703383">
        <w:t xml:space="preserve"> zařízení</w:t>
      </w:r>
      <w:r>
        <w:t>.</w:t>
      </w:r>
    </w:p>
    <w:p w:rsidR="00EF4B88" w:rsidRPr="00703383" w:rsidRDefault="00EF4B88" w:rsidP="00EF4B88">
      <w:pPr>
        <w:rPr>
          <w:color w:val="000000"/>
          <w:lang w:eastAsia="cs-CZ"/>
        </w:rPr>
      </w:pPr>
      <w:r w:rsidRPr="00703383">
        <w:rPr>
          <w:color w:val="000000"/>
          <w:lang w:eastAsia="cs-CZ"/>
        </w:rPr>
        <w:t>V rámci dotazníkového šetření se občané v otevřených otázkách vyjádřili k </w:t>
      </w:r>
      <w:r w:rsidRPr="00F83034">
        <w:rPr>
          <w:b/>
          <w:color w:val="000000"/>
          <w:lang w:eastAsia="cs-CZ"/>
        </w:rPr>
        <w:t>oblasti zaměstnanosti</w:t>
      </w:r>
      <w:r>
        <w:rPr>
          <w:color w:val="000000"/>
          <w:lang w:eastAsia="cs-CZ"/>
        </w:rPr>
        <w:t xml:space="preserve"> a </w:t>
      </w:r>
      <w:r w:rsidRPr="00703383">
        <w:rPr>
          <w:color w:val="000000"/>
          <w:lang w:eastAsia="cs-CZ"/>
        </w:rPr>
        <w:t>podnikání v regionu následovně:</w:t>
      </w:r>
    </w:p>
    <w:p w:rsidR="00EF4B88" w:rsidRPr="00631EB3" w:rsidRDefault="00EF4B88" w:rsidP="00EF4B88">
      <w:pPr>
        <w:pStyle w:val="Odstavecseseznamem"/>
        <w:numPr>
          <w:ilvl w:val="0"/>
          <w:numId w:val="2"/>
        </w:numPr>
      </w:pPr>
      <w:r w:rsidRPr="00631EB3">
        <w:t>veřejnost vnímá vysokou nezaměstnanost v regionu a s tím související potřebu opatření, která povedou ke snížení nezaměstnanosti;</w:t>
      </w:r>
    </w:p>
    <w:p w:rsidR="00EF4B88" w:rsidRPr="00631EB3" w:rsidRDefault="00EF4B88" w:rsidP="00EF4B88">
      <w:pPr>
        <w:pStyle w:val="Odstavecseseznamem"/>
        <w:numPr>
          <w:ilvl w:val="0"/>
          <w:numId w:val="2"/>
        </w:numPr>
      </w:pPr>
      <w:r w:rsidRPr="00631EB3">
        <w:t>veřejnost by byla pro veřejnou podporu podnikání v regionu a zvýšení počtu pracovních příležitostí;</w:t>
      </w:r>
    </w:p>
    <w:p w:rsidR="00EF4B88" w:rsidRPr="00631EB3" w:rsidRDefault="00EF4B88" w:rsidP="00EF4B88">
      <w:pPr>
        <w:pStyle w:val="Odstavecseseznamem"/>
        <w:numPr>
          <w:ilvl w:val="0"/>
          <w:numId w:val="2"/>
        </w:numPr>
      </w:pPr>
      <w:r w:rsidRPr="00631EB3">
        <w:lastRenderedPageBreak/>
        <w:t xml:space="preserve">jednou z oblastí, které by měly být více podporovány v rámci podnikatelské infrastruktury, je problematika cestovního ruchu a s tím související infrastruktury (ubytovací kapacity, </w:t>
      </w:r>
      <w:r>
        <w:t>občerstvení, restaurace apod.), čímž by bylo dosaženo také</w:t>
      </w:r>
      <w:r w:rsidRPr="00631EB3">
        <w:t xml:space="preserve"> snížení nezaměstnanosti</w:t>
      </w:r>
      <w:r>
        <w:t xml:space="preserve"> v oblasti</w:t>
      </w:r>
      <w:r w:rsidRPr="00631EB3">
        <w:t>.</w:t>
      </w:r>
    </w:p>
    <w:p w:rsidR="00EF4B88" w:rsidRDefault="00EF4B88" w:rsidP="00EF4B88">
      <w:r w:rsidRPr="00703383">
        <w:t>Z dotazníků pro veřejnost vyplynulo, že spokojenost s </w:t>
      </w:r>
      <w:r w:rsidRPr="00F83034">
        <w:rPr>
          <w:b/>
        </w:rPr>
        <w:t>místními komunikacemi, silnicemi, chodníky</w:t>
      </w:r>
      <w:r w:rsidRPr="00703383">
        <w:t xml:space="preserve"> (údržba silnic, chodníků, </w:t>
      </w:r>
      <w:r>
        <w:t>stezek apod.) je v průměru 3,1</w:t>
      </w:r>
      <w:r w:rsidRPr="00703383">
        <w:t xml:space="preserve">, zatímco </w:t>
      </w:r>
      <w:r w:rsidRPr="00F83034">
        <w:rPr>
          <w:b/>
        </w:rPr>
        <w:t>dopravní obslužnost</w:t>
      </w:r>
      <w:r w:rsidRPr="00703383">
        <w:t xml:space="preserve"> (veřejná doprava - silniční a železniční, frekvence spojů apod</w:t>
      </w:r>
      <w:r>
        <w:t>.) byla ohodnocena známkou 2,5</w:t>
      </w:r>
      <w:r w:rsidRPr="00703383">
        <w:t>. Ostatní infrastruktura (kanalizace, vodovod, veřejné osvětlení, parkování apod.) získala od</w:t>
      </w:r>
      <w:r>
        <w:t xml:space="preserve"> obyvatel průměrnou známku 2,7</w:t>
      </w:r>
      <w:r w:rsidRPr="00703383">
        <w:t>.</w:t>
      </w:r>
    </w:p>
    <w:p w:rsidR="00EF4B88" w:rsidRPr="00703383" w:rsidRDefault="00EF4B88" w:rsidP="00EF4B88">
      <w:r w:rsidRPr="00703383">
        <w:t xml:space="preserve">V rámci otevřených otázek byla </w:t>
      </w:r>
      <w:r w:rsidRPr="00F83034">
        <w:rPr>
          <w:b/>
        </w:rPr>
        <w:t>oblast dopravní a technické infrastruktury</w:t>
      </w:r>
      <w:r w:rsidRPr="00703383">
        <w:t xml:space="preserve"> jednou z nejčastěji zmiňovaných, a to především v souvislosti s těmito problémy:</w:t>
      </w:r>
    </w:p>
    <w:p w:rsidR="00EF4B88" w:rsidRPr="00703383" w:rsidRDefault="00EF4B88" w:rsidP="00EF4B88">
      <w:pPr>
        <w:pStyle w:val="Odstavecseseznamem"/>
        <w:numPr>
          <w:ilvl w:val="0"/>
          <w:numId w:val="2"/>
        </w:numPr>
      </w:pPr>
      <w:r>
        <w:t>š</w:t>
      </w:r>
      <w:r w:rsidRPr="00703383">
        <w:t>patný technický stav chodníků a silnic a na to navazující jejich nutná rekonstrukce</w:t>
      </w:r>
      <w:r>
        <w:t>;</w:t>
      </w:r>
    </w:p>
    <w:p w:rsidR="00EF4B88" w:rsidRPr="00703383" w:rsidRDefault="00EF4B88" w:rsidP="00EF4B88">
      <w:pPr>
        <w:pStyle w:val="Odstavecseseznamem"/>
        <w:numPr>
          <w:ilvl w:val="0"/>
          <w:numId w:val="2"/>
        </w:numPr>
      </w:pPr>
      <w:r>
        <w:t>c</w:t>
      </w:r>
      <w:r w:rsidRPr="00703383">
        <w:t>hybějící nebo nevyhovující kanalizace, vodovody, ČOV</w:t>
      </w:r>
      <w:r>
        <w:t>;</w:t>
      </w:r>
    </w:p>
    <w:p w:rsidR="00EF4B88" w:rsidRPr="00703383" w:rsidRDefault="00EF4B88" w:rsidP="00EF4B88">
      <w:pPr>
        <w:pStyle w:val="Odstavecseseznamem"/>
        <w:numPr>
          <w:ilvl w:val="0"/>
          <w:numId w:val="2"/>
        </w:numPr>
      </w:pPr>
      <w:r>
        <w:t>s</w:t>
      </w:r>
      <w:r w:rsidRPr="00703383">
        <w:t>tále nedostatečná infrastruktura cyklostezek v regionu - především propojení jednotlivých obcí</w:t>
      </w:r>
      <w:r>
        <w:t>;</w:t>
      </w:r>
    </w:p>
    <w:p w:rsidR="00EF4B88" w:rsidRPr="00703383" w:rsidRDefault="00EF4B88" w:rsidP="00EF4B88">
      <w:pPr>
        <w:pStyle w:val="Odstavecseseznamem"/>
        <w:numPr>
          <w:ilvl w:val="0"/>
          <w:numId w:val="2"/>
        </w:numPr>
      </w:pPr>
      <w:r>
        <w:t>c</w:t>
      </w:r>
      <w:r w:rsidRPr="00703383">
        <w:t>hybějící obchvaty obcí – v důsledku toho zvýšená prašnost a hluk v obcích od projíždějící těžké dopravy</w:t>
      </w:r>
      <w:r>
        <w:t>;</w:t>
      </w:r>
    </w:p>
    <w:p w:rsidR="00EF4B88" w:rsidRPr="00703383" w:rsidRDefault="00EF4B88" w:rsidP="00EF4B88">
      <w:pPr>
        <w:pStyle w:val="Odstavecseseznamem"/>
        <w:numPr>
          <w:ilvl w:val="0"/>
          <w:numId w:val="2"/>
        </w:numPr>
      </w:pPr>
      <w:r>
        <w:t>š</w:t>
      </w:r>
      <w:r w:rsidRPr="00703383">
        <w:t>patný stav rozhlasu v některých obcích</w:t>
      </w:r>
      <w:r>
        <w:t>;</w:t>
      </w:r>
    </w:p>
    <w:p w:rsidR="00EF4B88" w:rsidRPr="00703383" w:rsidRDefault="00EF4B88" w:rsidP="00EF4B88">
      <w:pPr>
        <w:pStyle w:val="Odstavecseseznamem"/>
        <w:numPr>
          <w:ilvl w:val="0"/>
          <w:numId w:val="2"/>
        </w:numPr>
      </w:pPr>
      <w:r>
        <w:t>v</w:t>
      </w:r>
      <w:r w:rsidRPr="00703383">
        <w:t> některých obcích potřeba výstavby parkovacích ploch</w:t>
      </w:r>
      <w:r>
        <w:t>;</w:t>
      </w:r>
    </w:p>
    <w:p w:rsidR="00EF4B88" w:rsidRPr="00703383" w:rsidRDefault="00EF4B88" w:rsidP="00EF4B88">
      <w:pPr>
        <w:pStyle w:val="Odstavecseseznamem"/>
        <w:numPr>
          <w:ilvl w:val="0"/>
          <w:numId w:val="2"/>
        </w:numPr>
      </w:pPr>
      <w:r>
        <w:t>d</w:t>
      </w:r>
      <w:r w:rsidRPr="00703383">
        <w:t>o budoucna návrh lokalit s obytnou a průmyslovou funkcí</w:t>
      </w:r>
      <w:r>
        <w:t>;</w:t>
      </w:r>
    </w:p>
    <w:p w:rsidR="00EF4B88" w:rsidRPr="00703383" w:rsidRDefault="00EF4B88" w:rsidP="00EF4B88">
      <w:pPr>
        <w:pStyle w:val="Odstavecseseznamem"/>
        <w:numPr>
          <w:ilvl w:val="0"/>
          <w:numId w:val="2"/>
        </w:numPr>
      </w:pPr>
      <w:r>
        <w:t>z</w:t>
      </w:r>
      <w:r w:rsidRPr="00703383">
        <w:t>asíťování nových pozemků k</w:t>
      </w:r>
      <w:r>
        <w:t> </w:t>
      </w:r>
      <w:r w:rsidRPr="00703383">
        <w:t>bydlení</w:t>
      </w:r>
      <w:r>
        <w:t>;</w:t>
      </w:r>
    </w:p>
    <w:p w:rsidR="00EF4B88" w:rsidRPr="00703383" w:rsidRDefault="00EF4B88" w:rsidP="00EF4B88">
      <w:pPr>
        <w:pStyle w:val="Odstavecseseznamem"/>
        <w:numPr>
          <w:ilvl w:val="0"/>
          <w:numId w:val="2"/>
        </w:numPr>
      </w:pPr>
      <w:r w:rsidRPr="00703383">
        <w:t>veřejnosti také vadí nízký počet autobusových spojů, především o víkendech</w:t>
      </w:r>
      <w:r>
        <w:t>.</w:t>
      </w:r>
    </w:p>
    <w:p w:rsidR="00EF4B88" w:rsidRDefault="00EF4B88" w:rsidP="00EF4B88">
      <w:r w:rsidRPr="00304EC3">
        <w:t>Z dotazníkového šetření vyplynula poměrně vysoká spokojenost s </w:t>
      </w:r>
      <w:r w:rsidRPr="00F83034">
        <w:rPr>
          <w:b/>
        </w:rPr>
        <w:t>oblastí sportovních a kulturních aktivit</w:t>
      </w:r>
      <w:r w:rsidRPr="00304EC3">
        <w:t xml:space="preserve"> (možnostmi pro trávení volného času, nabídkou kulturních a společenských akcí, pořádáním tradičních oslav apod.) a se sportovišti a hřišti (příležitostmi pro sport vč. sportovních zařízení, dětskými hřišti apod.). První oblast byla oznámkována průměrnou z</w:t>
      </w:r>
      <w:r>
        <w:t>námkou 2,1, zatímco druhá oblast 1,9</w:t>
      </w:r>
      <w:r w:rsidRPr="00304EC3">
        <w:t>. O něco hůře dopadla oblast život v obci (činnost spolků a zájmových organizací, mez</w:t>
      </w:r>
      <w:r>
        <w:t>ilidské vztahy) se známkou 2,3</w:t>
      </w:r>
      <w:r w:rsidRPr="00304EC3">
        <w:t>.</w:t>
      </w:r>
    </w:p>
    <w:p w:rsidR="00EF4B88" w:rsidRPr="00304EC3" w:rsidRDefault="00EF4B88" w:rsidP="00EF4B88">
      <w:r w:rsidRPr="00304EC3">
        <w:t>V případě otevřených otázek byly v oblasti kultury a sportu zaznamenány především tyto odpovědi: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>
        <w:t>m</w:t>
      </w:r>
      <w:r w:rsidRPr="00304EC3">
        <w:t>álo prostor ke konání společenských akcí (zde se jedná patrně o obce, kde není kulturní dům, případně společenský sál)</w:t>
      </w:r>
      <w:r>
        <w:t>;</w:t>
      </w:r>
    </w:p>
    <w:p w:rsidR="00EF4B88" w:rsidRDefault="00EF4B88" w:rsidP="00EF4B88">
      <w:pPr>
        <w:pStyle w:val="Odstavecseseznamem"/>
        <w:numPr>
          <w:ilvl w:val="0"/>
          <w:numId w:val="2"/>
        </w:numPr>
      </w:pPr>
      <w:r>
        <w:t>v</w:t>
      </w:r>
      <w:r w:rsidRPr="00304EC3">
        <w:t>eřejnost vnímá negativně nízký poče</w:t>
      </w:r>
      <w:r>
        <w:t>t sportovních a kulturních akcí;</w:t>
      </w:r>
    </w:p>
    <w:p w:rsidR="00EF4B88" w:rsidRDefault="00EF4B88" w:rsidP="00EF4B88">
      <w:pPr>
        <w:pStyle w:val="Odstavecseseznamem"/>
        <w:numPr>
          <w:ilvl w:val="0"/>
          <w:numId w:val="2"/>
        </w:numPr>
      </w:pPr>
      <w:r>
        <w:t>dále chybějící infrastruktura</w:t>
      </w:r>
      <w:r w:rsidRPr="00304EC3">
        <w:t xml:space="preserve"> na sportovní vyžití (dětí i dospělých)</w:t>
      </w:r>
      <w:r>
        <w:t>.</w:t>
      </w:r>
    </w:p>
    <w:p w:rsidR="00EF4B88" w:rsidRPr="00304EC3" w:rsidRDefault="00EF4B88" w:rsidP="00EF4B88">
      <w:r w:rsidRPr="00F83034">
        <w:rPr>
          <w:b/>
        </w:rPr>
        <w:t>Dostupnost služeb</w:t>
      </w:r>
      <w:r w:rsidRPr="00304EC3">
        <w:t xml:space="preserve"> (kadeřnictví, obchod s potravinami, restaurace, knihovna apod.) </w:t>
      </w:r>
      <w:r>
        <w:t xml:space="preserve">byla </w:t>
      </w:r>
      <w:r w:rsidRPr="00304EC3">
        <w:t>o</w:t>
      </w:r>
      <w:r>
        <w:t xml:space="preserve">hodnocena průměrnou známkou </w:t>
      </w:r>
      <w:proofErr w:type="gramStart"/>
      <w:r>
        <w:t>2,6</w:t>
      </w:r>
      <w:r w:rsidRPr="00304EC3">
        <w:t xml:space="preserve"> zatímco</w:t>
      </w:r>
      <w:proofErr w:type="gramEnd"/>
      <w:r w:rsidRPr="00304EC3">
        <w:t xml:space="preserve"> oblast podnikání a podpora služeb v obci (možnosti a podmínky podnikání, zaměstnanost apod.) získala pouze </w:t>
      </w:r>
      <w:r>
        <w:t>3,1</w:t>
      </w:r>
      <w:r w:rsidRPr="00304EC3">
        <w:t>.</w:t>
      </w:r>
      <w:r>
        <w:t xml:space="preserve"> </w:t>
      </w:r>
      <w:r w:rsidRPr="00304EC3">
        <w:t>V případě otevřených odpovědí byly v oblasti podnikání a služeb zaznamenány především tyto odpovědi: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 w:rsidRPr="00304EC3">
        <w:lastRenderedPageBreak/>
        <w:t>malý sortiment zboží v</w:t>
      </w:r>
      <w:r>
        <w:t> </w:t>
      </w:r>
      <w:r w:rsidRPr="00304EC3">
        <w:t>obchodech</w:t>
      </w:r>
      <w:r>
        <w:t>;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 w:rsidRPr="00304EC3">
        <w:t>celkově malý počet obchodů a tím omezený výběr zboží</w:t>
      </w:r>
      <w:r>
        <w:t>;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>
        <w:t xml:space="preserve">jakožto </w:t>
      </w:r>
      <w:r w:rsidRPr="00304EC3">
        <w:t>restaurační zařízení jsou často v obcích jen hospody bez občerstvení</w:t>
      </w:r>
      <w:r>
        <w:t>;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 w:rsidRPr="00304EC3">
        <w:t>malá podnikatelská infrastruktura v oblasti cestovního a turistického ruchu</w:t>
      </w:r>
      <w:r>
        <w:t>;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 w:rsidRPr="00304EC3">
        <w:t xml:space="preserve">za nezbytné považuje veřejnost také výstavbu domovů pro seniory/domů s pečovatelskou </w:t>
      </w:r>
      <w:r>
        <w:t>s</w:t>
      </w:r>
      <w:r w:rsidRPr="00304EC3">
        <w:t>lužbou, zavedení denních stacionářů</w:t>
      </w:r>
      <w:r>
        <w:t>;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>
        <w:t xml:space="preserve">požadavek na </w:t>
      </w:r>
      <w:r w:rsidRPr="00304EC3">
        <w:t>více bankomatů v</w:t>
      </w:r>
      <w:r>
        <w:t> </w:t>
      </w:r>
      <w:r w:rsidRPr="00304EC3">
        <w:t>obcích</w:t>
      </w:r>
      <w:r>
        <w:t>.</w:t>
      </w:r>
    </w:p>
    <w:p w:rsidR="00EF4B88" w:rsidRDefault="00EF4B88" w:rsidP="00EF4B88">
      <w:r>
        <w:t xml:space="preserve">S výjimkou oblasti v okolí Plumlovské přehrady nemá region rekreační funkci a není cílovou destinací turistů. </w:t>
      </w:r>
      <w:r w:rsidRPr="00304EC3">
        <w:t>I samotnými obyvateli oblasti byl cestovní a turistický ruch (penziony, úroveň turistických lákadel apod.) ohodnocen poměrně nízkými známkami, s průměrnou hod</w:t>
      </w:r>
      <w:r>
        <w:t>notou 3,6</w:t>
      </w:r>
      <w:r w:rsidRPr="00304EC3">
        <w:t xml:space="preserve"> což v porovnání s ostatními sledovanými oblastmi je vůbec nejhorší (nejnižší) ohodnocení.</w:t>
      </w:r>
    </w:p>
    <w:p w:rsidR="00EF4B88" w:rsidRDefault="00EF4B88" w:rsidP="00EF4B88">
      <w:r w:rsidRPr="00304EC3">
        <w:t>V rámci dotazníkového šetření mezi obyvateli Prostějov venkov</w:t>
      </w:r>
      <w:r>
        <w:t xml:space="preserve"> o.p.s. </w:t>
      </w:r>
      <w:r w:rsidRPr="00304EC3">
        <w:t xml:space="preserve">byla oblast </w:t>
      </w:r>
      <w:r w:rsidRPr="00F83034">
        <w:rPr>
          <w:b/>
        </w:rPr>
        <w:t>rekonstrukce a výstavba budov</w:t>
      </w:r>
      <w:r w:rsidRPr="00304EC3">
        <w:t xml:space="preserve"> (dostupnost bydlení, výstavba nových bytů/domů apod.) oh</w:t>
      </w:r>
      <w:r>
        <w:t>odnocena průměrnou známkou 2,4</w:t>
      </w:r>
      <w:r w:rsidRPr="00304EC3">
        <w:t>.</w:t>
      </w:r>
    </w:p>
    <w:p w:rsidR="00EF4B88" w:rsidRPr="00304EC3" w:rsidRDefault="00EF4B88" w:rsidP="00EF4B88">
      <w:r>
        <w:t xml:space="preserve">Prakticky celá oblast sledovaného území patří v rámci ČR k intenzivně zemědělsky využívaným regionům, obyvatelstvo i samospráva obcí vnímá jako problém nedostatek zeleně v okolí obcí i v obcích samotných. </w:t>
      </w:r>
      <w:r w:rsidRPr="00B94BBA">
        <w:rPr>
          <w:b/>
        </w:rPr>
        <w:t>Spokojenost s životním prostředím a krajinou</w:t>
      </w:r>
      <w:r w:rsidRPr="00304EC3">
        <w:t xml:space="preserve"> (čistota ovzduší, hluk v obci, veřejná zeleň, ochrana přírody apod.) byla obyvateli MAS Prostějov venkov dle do</w:t>
      </w:r>
      <w:r>
        <w:t>tazníků ohodnocena známkou 2,5</w:t>
      </w:r>
      <w:r w:rsidRPr="00304EC3">
        <w:t>.</w:t>
      </w:r>
      <w:r>
        <w:t xml:space="preserve"> </w:t>
      </w:r>
      <w:r w:rsidRPr="00304EC3">
        <w:t>V rámci otázek s otevřenými odpověďmi byly ze strany veřejnosti na</w:t>
      </w:r>
      <w:r>
        <w:t> </w:t>
      </w:r>
      <w:r w:rsidRPr="00304EC3">
        <w:t>téma životní prostředí v regionu formulovány tyto odpovědi</w:t>
      </w:r>
      <w:r>
        <w:t>/náměty</w:t>
      </w:r>
      <w:r w:rsidRPr="00304EC3">
        <w:t>: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>
        <w:t>z</w:t>
      </w:r>
      <w:r w:rsidRPr="00304EC3">
        <w:t>řízení parkových ploch</w:t>
      </w:r>
      <w:r>
        <w:t>;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>
        <w:t>z</w:t>
      </w:r>
      <w:r w:rsidRPr="00304EC3">
        <w:t>řízení biokoridorů, výsadba stromů</w:t>
      </w:r>
      <w:r>
        <w:t>;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>
        <w:t>v</w:t>
      </w:r>
      <w:r w:rsidRPr="00304EC3">
        <w:t>ybudování rybníků, odpočinkových zón</w:t>
      </w:r>
      <w:r>
        <w:t>;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>
        <w:t>v</w:t>
      </w:r>
      <w:r w:rsidRPr="00304EC3">
        <w:t>ýsadba keřů v obcích, zazelenění volných ploch v</w:t>
      </w:r>
      <w:r>
        <w:t> </w:t>
      </w:r>
      <w:r w:rsidRPr="00304EC3">
        <w:t>obcích</w:t>
      </w:r>
      <w:r>
        <w:t>;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>
        <w:t>r</w:t>
      </w:r>
      <w:r w:rsidRPr="00304EC3">
        <w:t>emízky, výsadba alejí, stromořadí, původních odrůd stromů</w:t>
      </w:r>
      <w:r>
        <w:t>;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>
        <w:t>v</w:t>
      </w:r>
      <w:r w:rsidRPr="00304EC3">
        <w:t>eřejnost vnímá negativně emise z komínů v zimních měsících</w:t>
      </w:r>
      <w:r>
        <w:t>;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>
        <w:t>z</w:t>
      </w:r>
      <w:r w:rsidRPr="00304EC3">
        <w:t>nečištění ovzduší a prašnost u hlavních silnic</w:t>
      </w:r>
      <w:r>
        <w:t>;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>
        <w:t>zápach</w:t>
      </w:r>
      <w:r w:rsidRPr="00304EC3">
        <w:t xml:space="preserve"> z polí (fekálie), z</w:t>
      </w:r>
      <w:r>
        <w:t> </w:t>
      </w:r>
      <w:r w:rsidRPr="00304EC3">
        <w:t>ČOV</w:t>
      </w:r>
      <w:r>
        <w:t>;</w:t>
      </w:r>
    </w:p>
    <w:p w:rsidR="00EF4B88" w:rsidRDefault="00EF4B88" w:rsidP="00EF4B88">
      <w:pPr>
        <w:pStyle w:val="Odstavecseseznamem"/>
        <w:numPr>
          <w:ilvl w:val="0"/>
          <w:numId w:val="2"/>
        </w:numPr>
      </w:pPr>
      <w:r>
        <w:t>z</w:t>
      </w:r>
      <w:r w:rsidRPr="00304EC3">
        <w:t>amoření krajiny solárními panely</w:t>
      </w:r>
      <w:r>
        <w:t>.</w:t>
      </w:r>
    </w:p>
    <w:p w:rsidR="00EF4B88" w:rsidRDefault="00EF4B88" w:rsidP="00EF4B88">
      <w:r w:rsidRPr="00304EC3">
        <w:t>Spokojenost obyvatel území v </w:t>
      </w:r>
      <w:r w:rsidRPr="00B94BBA">
        <w:rPr>
          <w:b/>
        </w:rPr>
        <w:t>oblasti odpadového hospodářství</w:t>
      </w:r>
      <w:r w:rsidRPr="00304EC3">
        <w:t xml:space="preserve"> (možnosti třídění odpadu, nakládání s nebezpečným odpadem, odvoz a likvidace odpadů, apod.) dosahuje dle dotazníkového šetření průměrné zná</w:t>
      </w:r>
      <w:r>
        <w:t>mky 1,8, což je v porovnání s </w:t>
      </w:r>
      <w:r w:rsidRPr="00304EC3">
        <w:t>ostatními známkovanými oblastmi nejlepší</w:t>
      </w:r>
      <w:r>
        <w:t>m</w:t>
      </w:r>
      <w:r w:rsidRPr="00304EC3">
        <w:t xml:space="preserve"> hodnocení</w:t>
      </w:r>
      <w:r>
        <w:t>m</w:t>
      </w:r>
      <w:r w:rsidRPr="00304EC3">
        <w:t>.</w:t>
      </w:r>
    </w:p>
    <w:p w:rsidR="00EF4B88" w:rsidRPr="00304EC3" w:rsidRDefault="00EF4B88" w:rsidP="00EF4B88">
      <w:r w:rsidRPr="00304EC3">
        <w:t>V rámci dotazníkového šetření, kde dotazovaní odpovídali pomocí otevřených odpovědí, se na téma odpadového hospodářství v regionu vyjádřili respondenti následujícím způsobem: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>
        <w:t>v</w:t>
      </w:r>
      <w:r w:rsidRPr="00304EC3">
        <w:t>íce odpadkových košů v</w:t>
      </w:r>
      <w:r>
        <w:t> </w:t>
      </w:r>
      <w:r w:rsidRPr="00304EC3">
        <w:t>obcích</w:t>
      </w:r>
      <w:r>
        <w:t>;</w:t>
      </w:r>
    </w:p>
    <w:p w:rsidR="00EF4B88" w:rsidRPr="00304EC3" w:rsidRDefault="00EF4B88" w:rsidP="00EF4B88">
      <w:pPr>
        <w:pStyle w:val="Odstavecseseznamem"/>
        <w:numPr>
          <w:ilvl w:val="0"/>
          <w:numId w:val="2"/>
        </w:numPr>
      </w:pPr>
      <w:r>
        <w:t>n</w:t>
      </w:r>
      <w:r w:rsidRPr="00304EC3">
        <w:t>edostačující vývoz komunálního odpadu především v zimních měsících</w:t>
      </w:r>
      <w:r>
        <w:t>;</w:t>
      </w:r>
    </w:p>
    <w:p w:rsidR="00EF4B88" w:rsidRDefault="00EF4B88" w:rsidP="00EF4B88">
      <w:pPr>
        <w:pStyle w:val="Odstavecseseznamem"/>
        <w:numPr>
          <w:ilvl w:val="0"/>
          <w:numId w:val="2"/>
        </w:numPr>
      </w:pPr>
      <w:r>
        <w:t>o</w:t>
      </w:r>
      <w:r w:rsidRPr="00304EC3">
        <w:t>dpadkové kontejnery na bioodpad, případně kompostéry</w:t>
      </w:r>
      <w:r>
        <w:t>.</w:t>
      </w:r>
    </w:p>
    <w:p w:rsidR="00EF4B88" w:rsidRDefault="00EF4B88" w:rsidP="00EF4B88">
      <w:pPr>
        <w:tabs>
          <w:tab w:val="left" w:pos="2265"/>
        </w:tabs>
        <w:rPr>
          <w:color w:val="000000"/>
          <w:lang w:eastAsia="cs-CZ"/>
        </w:rPr>
      </w:pPr>
      <w:r w:rsidRPr="00393F80">
        <w:rPr>
          <w:color w:val="000000"/>
          <w:lang w:eastAsia="cs-CZ"/>
        </w:rPr>
        <w:lastRenderedPageBreak/>
        <w:t xml:space="preserve">V rámci dotazníkového šetření mezi obyvateli obcí MAS Prostějov venkov byla </w:t>
      </w:r>
      <w:r w:rsidRPr="00B94BBA">
        <w:rPr>
          <w:b/>
          <w:color w:val="000000"/>
          <w:lang w:eastAsia="cs-CZ"/>
        </w:rPr>
        <w:t>oblast sociální péče</w:t>
      </w:r>
      <w:r w:rsidRPr="00393F80">
        <w:rPr>
          <w:color w:val="000000"/>
          <w:lang w:eastAsia="cs-CZ"/>
        </w:rPr>
        <w:t xml:space="preserve"> a zdravotnictví (dostupnost lékařské péče a sociálních služeb apod.) oh</w:t>
      </w:r>
      <w:r>
        <w:rPr>
          <w:color w:val="000000"/>
          <w:lang w:eastAsia="cs-CZ"/>
        </w:rPr>
        <w:t>odnocena průměrnou známkou 2,7</w:t>
      </w:r>
      <w:r w:rsidRPr="00393F80">
        <w:rPr>
          <w:color w:val="000000"/>
          <w:lang w:eastAsia="cs-CZ"/>
        </w:rPr>
        <w:t>.</w:t>
      </w:r>
    </w:p>
    <w:p w:rsidR="00EF4B88" w:rsidRPr="00F61009" w:rsidRDefault="00EF4B88" w:rsidP="0070502B">
      <w:pPr>
        <w:tabs>
          <w:tab w:val="left" w:pos="870"/>
        </w:tabs>
        <w:jc w:val="center"/>
        <w:rPr>
          <w:i/>
          <w:sz w:val="20"/>
          <w:szCs w:val="20"/>
        </w:rPr>
      </w:pPr>
      <w:bookmarkStart w:id="1" w:name="_GoBack"/>
      <w:bookmarkEnd w:id="1"/>
    </w:p>
    <w:sectPr w:rsidR="00EF4B88" w:rsidRPr="00F6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E224225"/>
    <w:multiLevelType w:val="hybridMultilevel"/>
    <w:tmpl w:val="917010F0"/>
    <w:lvl w:ilvl="0" w:tplc="93BACDD4">
      <w:start w:val="2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2B"/>
    <w:rsid w:val="0070502B"/>
    <w:rsid w:val="00CA643E"/>
    <w:rsid w:val="00E12E3B"/>
    <w:rsid w:val="00E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02B"/>
    <w:pPr>
      <w:spacing w:before="120" w:after="320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0502B"/>
    <w:pPr>
      <w:keepNext/>
      <w:keepLines/>
      <w:spacing w:before="600" w:after="12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0502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02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02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F4B88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F4B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02B"/>
    <w:pPr>
      <w:spacing w:before="120" w:after="320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0502B"/>
    <w:pPr>
      <w:keepNext/>
      <w:keepLines/>
      <w:spacing w:before="600" w:after="12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0502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02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02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F4B88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F4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vel%20Pustina\Desktop\prace\PRACE\MAS%20Prostejov%20venkov\dotazniky\vyhodnoceni%20dotazniku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ata\Desktop\PRACE\MAS%20Prostejov%20venkov\dotazniky\vyhodnoceni%20dotazniku.xlsx" TargetMode="External"/><Relationship Id="rId1" Type="http://schemas.openxmlformats.org/officeDocument/2006/relationships/themeOverride" Target="../theme/themeOverride7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ata\Desktop\PRACE\MAS%20Prostejov%20venkov\dotazniky\vyhodnoceni%20dotazniku.xlsx" TargetMode="External"/><Relationship Id="rId1" Type="http://schemas.openxmlformats.org/officeDocument/2006/relationships/themeOverride" Target="../theme/themeOverride8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ata\Desktop\PRACE\MAS%20Prostejov%20venkov\dotazniky\vyhodnoceni%20dotazniku.xlsx" TargetMode="External"/><Relationship Id="rId1" Type="http://schemas.openxmlformats.org/officeDocument/2006/relationships/themeOverride" Target="../theme/themeOverride9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ata\Desktop\PRACE\MAS%20Prostejov%20venkov\dotazniky\vyhodnoceni%20dotazniku.xlsx" TargetMode="External"/><Relationship Id="rId1" Type="http://schemas.openxmlformats.org/officeDocument/2006/relationships/themeOverride" Target="../theme/themeOverride10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ata\Desktop\PRACE\MAS%20Prostejov%20venkov\dotazniky\vyhodnoceni%20dotazniku.xlsx" TargetMode="External"/><Relationship Id="rId1" Type="http://schemas.openxmlformats.org/officeDocument/2006/relationships/themeOverride" Target="../theme/themeOverride11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ata\Desktop\PRACE\MAS%20Prostejov%20venkov\dotazniky\vyhodnoceni%20dotazniku.xlsx" TargetMode="External"/><Relationship Id="rId1" Type="http://schemas.openxmlformats.org/officeDocument/2006/relationships/themeOverride" Target="../theme/themeOverride12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ata\Desktop\PRACE\MAS%20Prostejov%20venkov\dotazniky\vyhodnoceni%20dotazniku.xlsx" TargetMode="External"/><Relationship Id="rId1" Type="http://schemas.openxmlformats.org/officeDocument/2006/relationships/themeOverride" Target="../theme/themeOverride13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vel%20Pustina\Desktop\prace\PRACE\MAS%20Prostejov%20venkov\dotazniky\vyhodnoceni%20dotazniku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ata\Desktop\PRACE\MAS%20Prostejov%20venkov\dotazniky\vyhodnoceni%20dotazniku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ata\Desktop\PRACE\MAS%20Prostejov%20venkov\dotazniky\vyhodnoceni%20dotazniku.xlsx" TargetMode="External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ata\Desktop\PRACE\MAS%20Prostejov%20venkov\dotazniky\vyhodnoceni%20dotazniku.xlsx" TargetMode="External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vel%20Pustina\Desktop\prace\PRACE\MAS%20Prostejov%20venkov\dotazniky\vyhodnoceni%20dotazniku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ata\Desktop\PRACE\MAS%20Prostejov%20venkov\dotazniky\vyhodnoceni%20dotazniku.xlsx" TargetMode="External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ata\Desktop\PRACE\MAS%20Prostejov%20venkov\dotazniky\vyhodnoceni%20dotazniku.xlsx" TargetMode="External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ata\Desktop\PRACE\MAS%20Prostejov%20venkov\dotazniky\vyhodnoceni%20dotazniku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Zastoupení</a:t>
            </a:r>
            <a:r>
              <a:rPr lang="cs-CZ" baseline="0"/>
              <a:t> respondentů dle obcí</a:t>
            </a:r>
            <a:endParaRPr lang="cs-CZ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podíl respondentů</c:v>
          </c:tx>
          <c:invertIfNegative val="0"/>
          <c:cat>
            <c:strRef>
              <c:f>'vekove skupiny_obce'!$C$12:$C$29</c:f>
              <c:strCache>
                <c:ptCount val="18"/>
                <c:pt idx="0">
                  <c:v>Klenovice na Hané</c:v>
                </c:pt>
                <c:pt idx="1">
                  <c:v>Vícov</c:v>
                </c:pt>
                <c:pt idx="2">
                  <c:v>Určice</c:v>
                </c:pt>
                <c:pt idx="3">
                  <c:v>Skalka</c:v>
                </c:pt>
                <c:pt idx="4">
                  <c:v>Ohrozim</c:v>
                </c:pt>
                <c:pt idx="5">
                  <c:v>Kralice na Hané</c:v>
                </c:pt>
                <c:pt idx="6">
                  <c:v>Krumsín</c:v>
                </c:pt>
                <c:pt idx="7">
                  <c:v>Prostějovičky</c:v>
                </c:pt>
                <c:pt idx="8">
                  <c:v>Bedihošť</c:v>
                </c:pt>
                <c:pt idx="9">
                  <c:v>Seloutky</c:v>
                </c:pt>
                <c:pt idx="10">
                  <c:v>Mostkovice</c:v>
                </c:pt>
                <c:pt idx="11">
                  <c:v>Čehovice </c:v>
                </c:pt>
                <c:pt idx="12">
                  <c:v>Čelčice</c:v>
                </c:pt>
                <c:pt idx="13">
                  <c:v>Vrbátky</c:v>
                </c:pt>
                <c:pt idx="14">
                  <c:v>Bystročice </c:v>
                </c:pt>
                <c:pt idx="15">
                  <c:v>Dětkovice</c:v>
                </c:pt>
                <c:pt idx="16">
                  <c:v>Hrubčice</c:v>
                </c:pt>
                <c:pt idx="17">
                  <c:v>Plumlov</c:v>
                </c:pt>
              </c:strCache>
            </c:strRef>
          </c:cat>
          <c:val>
            <c:numRef>
              <c:f>'vekove skupiny_obce'!$E$12:$E$29</c:f>
              <c:numCache>
                <c:formatCode>0.0</c:formatCode>
                <c:ptCount val="18"/>
                <c:pt idx="0">
                  <c:v>18.725099601593609</c:v>
                </c:pt>
                <c:pt idx="1">
                  <c:v>13.147410358565736</c:v>
                </c:pt>
                <c:pt idx="2">
                  <c:v>10.358565737051794</c:v>
                </c:pt>
                <c:pt idx="3">
                  <c:v>8.3665338645418448</c:v>
                </c:pt>
                <c:pt idx="4">
                  <c:v>7.1713147410358555</c:v>
                </c:pt>
                <c:pt idx="5">
                  <c:v>6.7729083665338639</c:v>
                </c:pt>
                <c:pt idx="6">
                  <c:v>6.3745019920318722</c:v>
                </c:pt>
                <c:pt idx="7">
                  <c:v>4.3824701195219085</c:v>
                </c:pt>
                <c:pt idx="8">
                  <c:v>3.9840637450199212</c:v>
                </c:pt>
                <c:pt idx="9">
                  <c:v>3.9840637450199212</c:v>
                </c:pt>
                <c:pt idx="10">
                  <c:v>3.5856573705179291</c:v>
                </c:pt>
                <c:pt idx="11">
                  <c:v>3.1872509960159383</c:v>
                </c:pt>
                <c:pt idx="12">
                  <c:v>2.390438247011955</c:v>
                </c:pt>
                <c:pt idx="13">
                  <c:v>2.390438247011955</c:v>
                </c:pt>
                <c:pt idx="14">
                  <c:v>1.9920318725099599</c:v>
                </c:pt>
                <c:pt idx="15">
                  <c:v>1.9920318725099599</c:v>
                </c:pt>
                <c:pt idx="16">
                  <c:v>0.79681274900398358</c:v>
                </c:pt>
                <c:pt idx="17">
                  <c:v>0.39840637450199234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604928"/>
        <c:axId val="98627584"/>
      </c:barChart>
      <c:catAx>
        <c:axId val="98604928"/>
        <c:scaling>
          <c:orientation val="minMax"/>
        </c:scaling>
        <c:delete val="0"/>
        <c:axPos val="b"/>
        <c:majorTickMark val="out"/>
        <c:minorTickMark val="none"/>
        <c:tickLblPos val="nextTo"/>
        <c:crossAx val="98627584"/>
        <c:crosses val="autoZero"/>
        <c:auto val="1"/>
        <c:lblAlgn val="ctr"/>
        <c:lblOffset val="100"/>
        <c:noMultiLvlLbl val="0"/>
      </c:catAx>
      <c:valAx>
        <c:axId val="98627584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cs-CZ"/>
                  <a:t>%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98604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771481914043065"/>
          <c:y val="0.4189365569765548"/>
          <c:w val="0.15464031110943702"/>
          <c:h val="0.1717703407675275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/>
              <a:t>Jak jste spokojen s životem v obci </a:t>
            </a:r>
          </a:p>
          <a:p>
            <a:pPr>
              <a:defRPr/>
            </a:pPr>
            <a:r>
              <a:rPr lang="cs-CZ"/>
              <a:t>(0 - 17 let)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spPr>
            <a:solidFill>
              <a:schemeClr val="accent2"/>
            </a:solidFill>
          </c:spPr>
          <c:dPt>
            <c:idx val="0"/>
            <c:bubble3D val="0"/>
            <c:spPr>
              <a:solidFill>
                <a:schemeClr val="accent3"/>
              </a:solidFill>
            </c:spPr>
          </c:dPt>
          <c:dPt>
            <c:idx val="1"/>
            <c:bubble3D val="0"/>
            <c:spPr>
              <a:solidFill>
                <a:schemeClr val="accent5"/>
              </a:solidFill>
            </c:spPr>
          </c:dPt>
          <c:cat>
            <c:strRef>
              <c:f>'spokojenost zivota v obci'!$C$13:$C$15</c:f>
              <c:strCache>
                <c:ptCount val="3"/>
                <c:pt idx="0">
                  <c:v>velmi spokojen </c:v>
                </c:pt>
                <c:pt idx="1">
                  <c:v>spíše spokojen </c:v>
                </c:pt>
                <c:pt idx="2">
                  <c:v>spíše nespokojen </c:v>
                </c:pt>
              </c:strCache>
            </c:strRef>
          </c:cat>
          <c:val>
            <c:numRef>
              <c:f>'spokojenost zivota v obci'!$E$13:$E$15</c:f>
              <c:numCache>
                <c:formatCode>0.0</c:formatCode>
                <c:ptCount val="3"/>
                <c:pt idx="0">
                  <c:v>48.979591836734691</c:v>
                </c:pt>
                <c:pt idx="1">
                  <c:v>46.938775510204081</c:v>
                </c:pt>
                <c:pt idx="2">
                  <c:v>4.0816326530612308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7877302813429274"/>
          <c:y val="0.47189897039704409"/>
          <c:w val="0.23396434505596844"/>
          <c:h val="0.27141317373761775"/>
        </c:manualLayout>
      </c:layout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/>
              <a:t>Jak jste spokojen s životem v obci </a:t>
            </a:r>
          </a:p>
          <a:p>
            <a:pPr>
              <a:defRPr/>
            </a:pPr>
            <a:r>
              <a:rPr lang="cs-CZ"/>
              <a:t>(18 - 60 let)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/>
              </a:solidFill>
            </c:spPr>
          </c:dPt>
          <c:dPt>
            <c:idx val="1"/>
            <c:bubble3D val="0"/>
            <c:spPr>
              <a:solidFill>
                <a:schemeClr val="accent5"/>
              </a:solidFill>
            </c:spPr>
          </c:dPt>
          <c:dPt>
            <c:idx val="2"/>
            <c:bubble3D val="0"/>
            <c:spPr>
              <a:solidFill>
                <a:schemeClr val="accent2"/>
              </a:solidFill>
            </c:spPr>
          </c:dPt>
          <c:cat>
            <c:strRef>
              <c:f>'spokojenost zivota v obci'!$C$20:$C$22</c:f>
              <c:strCache>
                <c:ptCount val="3"/>
                <c:pt idx="0">
                  <c:v>velmi spokojen</c:v>
                </c:pt>
                <c:pt idx="1">
                  <c:v>spíše spokojen</c:v>
                </c:pt>
                <c:pt idx="2">
                  <c:v>spíše nespokojen</c:v>
                </c:pt>
              </c:strCache>
            </c:strRef>
          </c:cat>
          <c:val>
            <c:numRef>
              <c:f>'spokojenost zivota v obci'!$E$20:$E$22</c:f>
              <c:numCache>
                <c:formatCode>0.0</c:formatCode>
                <c:ptCount val="3"/>
                <c:pt idx="0">
                  <c:v>35.294117647058904</c:v>
                </c:pt>
                <c:pt idx="1">
                  <c:v>59.663865546218474</c:v>
                </c:pt>
                <c:pt idx="2">
                  <c:v>5.0420168067226845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/>
              <a:t>Jak jste spokojen s životem v obci </a:t>
            </a:r>
          </a:p>
          <a:p>
            <a:pPr>
              <a:defRPr/>
            </a:pPr>
            <a:r>
              <a:rPr lang="cs-CZ"/>
              <a:t>(61 let a více)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/>
              </a:solidFill>
            </c:spPr>
          </c:dPt>
          <c:dPt>
            <c:idx val="1"/>
            <c:bubble3D val="0"/>
            <c:spPr>
              <a:solidFill>
                <a:schemeClr val="accent5"/>
              </a:solidFill>
            </c:spPr>
          </c:dPt>
          <c:dPt>
            <c:idx val="2"/>
            <c:bubble3D val="0"/>
            <c:spPr>
              <a:solidFill>
                <a:schemeClr val="accent2"/>
              </a:solidFill>
            </c:spPr>
          </c:dPt>
          <c:cat>
            <c:strRef>
              <c:f>'spokojenost zivota v obci'!$C$27:$C$29</c:f>
              <c:strCache>
                <c:ptCount val="3"/>
                <c:pt idx="0">
                  <c:v>velmi spokojen</c:v>
                </c:pt>
                <c:pt idx="1">
                  <c:v>spíše spokojen</c:v>
                </c:pt>
                <c:pt idx="2">
                  <c:v>spíše nespokojen</c:v>
                </c:pt>
              </c:strCache>
            </c:strRef>
          </c:cat>
          <c:val>
            <c:numRef>
              <c:f>'spokojenost zivota v obci'!$E$27:$E$29</c:f>
              <c:numCache>
                <c:formatCode>0.0</c:formatCode>
                <c:ptCount val="3"/>
                <c:pt idx="0">
                  <c:v>36.363636363636289</c:v>
                </c:pt>
                <c:pt idx="1">
                  <c:v>61.038961038961062</c:v>
                </c:pt>
                <c:pt idx="2">
                  <c:v>2.5974025974025992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Pl</a:t>
            </a:r>
            <a:r>
              <a:rPr lang="cs-CZ"/>
              <a:t>ánujete</a:t>
            </a:r>
            <a:r>
              <a:rPr lang="cs-CZ" baseline="0"/>
              <a:t> v budoucnosti žít i nadále ve Vaší obci</a:t>
            </a:r>
            <a:endParaRPr lang="cs-CZ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/>
              </a:solidFill>
            </c:spPr>
          </c:dPt>
          <c:dPt>
            <c:idx val="1"/>
            <c:bubble3D val="0"/>
            <c:spPr>
              <a:solidFill>
                <a:schemeClr val="accent5"/>
              </a:solidFill>
            </c:spPr>
          </c:dPt>
          <c:dPt>
            <c:idx val="2"/>
            <c:bubble3D val="0"/>
            <c:spPr>
              <a:solidFill>
                <a:schemeClr val="accent4"/>
              </a:solidFill>
            </c:spPr>
          </c:dPt>
          <c:dPt>
            <c:idx val="3"/>
            <c:bubble3D val="0"/>
            <c:spPr>
              <a:solidFill>
                <a:schemeClr val="accent2"/>
              </a:solidFill>
            </c:spPr>
          </c:dPt>
          <c:dPt>
            <c:idx val="4"/>
            <c:bubble3D val="0"/>
            <c:spPr>
              <a:solidFill>
                <a:schemeClr val="accent6"/>
              </a:solidFill>
            </c:spPr>
          </c:dPt>
          <c:cat>
            <c:strRef>
              <c:f>'budoucnost zivota v obci'!$C$5:$C$9</c:f>
              <c:strCache>
                <c:ptCount val="5"/>
                <c:pt idx="0">
                  <c:v>určitě ano</c:v>
                </c:pt>
                <c:pt idx="1">
                  <c:v>spíše ano</c:v>
                </c:pt>
                <c:pt idx="2">
                  <c:v>spíše ne</c:v>
                </c:pt>
                <c:pt idx="3">
                  <c:v>určitě ne</c:v>
                </c:pt>
                <c:pt idx="4">
                  <c:v>nevím</c:v>
                </c:pt>
              </c:strCache>
            </c:strRef>
          </c:cat>
          <c:val>
            <c:numRef>
              <c:f>'budoucnost zivota v obci'!$E$5:$E$9</c:f>
              <c:numCache>
                <c:formatCode>0.0</c:formatCode>
                <c:ptCount val="5"/>
                <c:pt idx="0">
                  <c:v>66.210045662100526</c:v>
                </c:pt>
                <c:pt idx="1">
                  <c:v>15.981735159817354</c:v>
                </c:pt>
                <c:pt idx="2">
                  <c:v>6.3926940639269354</c:v>
                </c:pt>
                <c:pt idx="3">
                  <c:v>2.2831050228310543</c:v>
                </c:pt>
                <c:pt idx="4">
                  <c:v>9.1324200913241995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/>
              <a:t>Plánujete v budoucnosti žít i nadále ve Vaší obci (0-17 let)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/>
              </a:solidFill>
            </c:spPr>
          </c:dPt>
          <c:dPt>
            <c:idx val="1"/>
            <c:bubble3D val="0"/>
            <c:spPr>
              <a:solidFill>
                <a:schemeClr val="accent5"/>
              </a:solidFill>
            </c:spPr>
          </c:dPt>
          <c:dPt>
            <c:idx val="2"/>
            <c:bubble3D val="0"/>
            <c:spPr>
              <a:solidFill>
                <a:schemeClr val="accent4"/>
              </a:solidFill>
            </c:spPr>
          </c:dPt>
          <c:dPt>
            <c:idx val="3"/>
            <c:bubble3D val="0"/>
            <c:spPr>
              <a:solidFill>
                <a:schemeClr val="accent2"/>
              </a:solidFill>
            </c:spPr>
          </c:dPt>
          <c:cat>
            <c:strRef>
              <c:f>'budoucnost zivota v obci'!$C$14:$C$17</c:f>
              <c:strCache>
                <c:ptCount val="4"/>
                <c:pt idx="0">
                  <c:v>určitě ano</c:v>
                </c:pt>
                <c:pt idx="1">
                  <c:v>spíše ano</c:v>
                </c:pt>
                <c:pt idx="2">
                  <c:v>spíše ne</c:v>
                </c:pt>
                <c:pt idx="3">
                  <c:v>určitě ne</c:v>
                </c:pt>
              </c:strCache>
            </c:strRef>
          </c:cat>
          <c:val>
            <c:numRef>
              <c:f>'budoucnost zivota v obci'!$E$14:$E$17</c:f>
              <c:numCache>
                <c:formatCode>0.0</c:formatCode>
                <c:ptCount val="4"/>
                <c:pt idx="0">
                  <c:v>30.232558139534881</c:v>
                </c:pt>
                <c:pt idx="1">
                  <c:v>32.558139534883765</c:v>
                </c:pt>
                <c:pt idx="2">
                  <c:v>30.232558139534881</c:v>
                </c:pt>
                <c:pt idx="3">
                  <c:v>6.9767441860465134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cs-CZ"/>
              <a:t>Plánujete</a:t>
            </a:r>
            <a:r>
              <a:rPr lang="cs-CZ" baseline="0"/>
              <a:t> v budoucnosti žít i nadále ve Vaší obci (18 - 60 let)</a:t>
            </a:r>
            <a:endParaRPr lang="cs-CZ"/>
          </a:p>
        </c:rich>
      </c:tx>
      <c:layout>
        <c:manualLayout>
          <c:xMode val="edge"/>
          <c:yMode val="edge"/>
          <c:x val="0.14081933508311481"/>
          <c:y val="3.240740740740745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/>
              </a:solidFill>
            </c:spPr>
          </c:dPt>
          <c:dPt>
            <c:idx val="1"/>
            <c:bubble3D val="0"/>
            <c:spPr>
              <a:solidFill>
                <a:schemeClr val="accent5"/>
              </a:solidFill>
            </c:spPr>
          </c:dPt>
          <c:dPt>
            <c:idx val="2"/>
            <c:bubble3D val="0"/>
            <c:spPr>
              <a:solidFill>
                <a:schemeClr val="accent4"/>
              </a:solidFill>
            </c:spPr>
          </c:dPt>
          <c:dPt>
            <c:idx val="3"/>
            <c:bubble3D val="0"/>
            <c:spPr>
              <a:solidFill>
                <a:schemeClr val="accent2"/>
              </a:solidFill>
            </c:spPr>
          </c:dPt>
          <c:cat>
            <c:strRef>
              <c:f>'budoucnost zivota v obci'!$C$22:$C$25</c:f>
              <c:strCache>
                <c:ptCount val="4"/>
                <c:pt idx="0">
                  <c:v>určitě ano</c:v>
                </c:pt>
                <c:pt idx="1">
                  <c:v>spíše ano</c:v>
                </c:pt>
                <c:pt idx="2">
                  <c:v>spíše ne</c:v>
                </c:pt>
                <c:pt idx="3">
                  <c:v>určitě ne</c:v>
                </c:pt>
              </c:strCache>
            </c:strRef>
          </c:cat>
          <c:val>
            <c:numRef>
              <c:f>'budoucnost zivota v obci'!$E$22:$E$25</c:f>
              <c:numCache>
                <c:formatCode>0.0</c:formatCode>
                <c:ptCount val="4"/>
                <c:pt idx="0">
                  <c:v>77.38095238095238</c:v>
                </c:pt>
                <c:pt idx="1">
                  <c:v>19.047619047619026</c:v>
                </c:pt>
                <c:pt idx="2">
                  <c:v>1.1904761904761905</c:v>
                </c:pt>
                <c:pt idx="3">
                  <c:v>2.3809523809523809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/>
              <a:t>Plánujete v budoucnosti žít i nadále</a:t>
            </a:r>
            <a:r>
              <a:rPr lang="cs-CZ" baseline="0"/>
              <a:t> ve Vaší obci (61 let a více)</a:t>
            </a:r>
            <a:endParaRPr lang="cs-CZ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/>
              </a:solidFill>
            </c:spPr>
          </c:dPt>
          <c:cat>
            <c:strRef>
              <c:f>'budoucnost zivota v obci'!$C$30:$C$31</c:f>
              <c:strCache>
                <c:ptCount val="2"/>
                <c:pt idx="0">
                  <c:v>určitě ano</c:v>
                </c:pt>
                <c:pt idx="1">
                  <c:v>spíše ano</c:v>
                </c:pt>
              </c:strCache>
            </c:strRef>
          </c:cat>
          <c:val>
            <c:numRef>
              <c:f>'budoucnost zivota v obci'!$E$30:$E$31</c:f>
              <c:numCache>
                <c:formatCode>0.0</c:formatCode>
                <c:ptCount val="2"/>
                <c:pt idx="0">
                  <c:v>93.055555555555472</c:v>
                </c:pt>
                <c:pt idx="1">
                  <c:v>6.9444444444444464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'vekove skupiny_obce'!$C$49:$E$49</c:f>
              <c:strCache>
                <c:ptCount val="1"/>
                <c:pt idx="0">
                  <c:v>Zastoupení mužů a žen mezi respondenty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53,3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46,7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'vekove skupiny_obce'!$C$51:$C$52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'vekove skupiny_obce'!$E$51:$E$52</c:f>
              <c:numCache>
                <c:formatCode>0.0</c:formatCode>
                <c:ptCount val="2"/>
                <c:pt idx="0">
                  <c:v>53.333333333333336</c:v>
                </c:pt>
                <c:pt idx="1">
                  <c:v>46.666666666666579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/>
              <a:t>P</a:t>
            </a:r>
            <a:r>
              <a:rPr lang="en-US"/>
              <a:t>odíl respondentů</a:t>
            </a:r>
            <a:r>
              <a:rPr lang="cs-CZ"/>
              <a:t> dle věkových skupin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'vekove skupiny_obce'!$C$2</c:f>
              <c:strCache>
                <c:ptCount val="1"/>
                <c:pt idx="0">
                  <c:v>podíl respondentů</c:v>
                </c:pt>
              </c:strCache>
            </c:strRef>
          </c:tx>
          <c:dPt>
            <c:idx val="0"/>
            <c:bubble3D val="0"/>
            <c:spPr>
              <a:solidFill>
                <a:schemeClr val="accent3"/>
              </a:solidFill>
            </c:spPr>
          </c:dPt>
          <c:dPt>
            <c:idx val="1"/>
            <c:bubble3D val="0"/>
            <c:spPr>
              <a:solidFill>
                <a:schemeClr val="accent1"/>
              </a:solidFill>
            </c:spPr>
          </c:dPt>
          <c:dPt>
            <c:idx val="2"/>
            <c:bubble3D val="0"/>
            <c:spPr>
              <a:solidFill>
                <a:schemeClr val="accent2"/>
              </a:solidFill>
            </c:spPr>
          </c:dPt>
          <c:cat>
            <c:strRef>
              <c:f>'vekove skupiny_obce'!$C$4:$C$6</c:f>
              <c:strCache>
                <c:ptCount val="3"/>
                <c:pt idx="0">
                  <c:v>předproduktivní (0 - 17 let)</c:v>
                </c:pt>
                <c:pt idx="1">
                  <c:v>produktivní (18 - 60 let)</c:v>
                </c:pt>
                <c:pt idx="2">
                  <c:v>poproduktivní (61 let a více)</c:v>
                </c:pt>
              </c:strCache>
            </c:strRef>
          </c:cat>
          <c:val>
            <c:numRef>
              <c:f>'vekove skupiny_obce'!$E$4:$E$6</c:f>
              <c:numCache>
                <c:formatCode>0.0</c:formatCode>
                <c:ptCount val="3"/>
                <c:pt idx="0">
                  <c:v>19.607843137254925</c:v>
                </c:pt>
                <c:pt idx="1">
                  <c:v>49.019607843137244</c:v>
                </c:pt>
                <c:pt idx="2">
                  <c:v>31.372549019607813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/>
              <a:t>Nejvyšší dosažené vzdělání</a:t>
            </a:r>
            <a:r>
              <a:rPr lang="cs-CZ" baseline="0"/>
              <a:t> respondentů</a:t>
            </a:r>
            <a:endParaRPr lang="cs-CZ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cat>
            <c:strRef>
              <c:f>vzdelani!$C$5:$D$9</c:f>
              <c:strCache>
                <c:ptCount val="5"/>
                <c:pt idx="0">
                  <c:v>základní vzdělání </c:v>
                </c:pt>
                <c:pt idx="1">
                  <c:v>vyučeni</c:v>
                </c:pt>
                <c:pt idx="2">
                  <c:v>středoškolské</c:v>
                </c:pt>
                <c:pt idx="3">
                  <c:v>vyšší odborné</c:v>
                </c:pt>
                <c:pt idx="4">
                  <c:v>vysokoškolské</c:v>
                </c:pt>
              </c:strCache>
            </c:strRef>
          </c:cat>
          <c:val>
            <c:numRef>
              <c:f>vzdelani!$F$5:$F$9</c:f>
              <c:numCache>
                <c:formatCode>0.0</c:formatCode>
                <c:ptCount val="5"/>
                <c:pt idx="0">
                  <c:v>22.92490118577075</c:v>
                </c:pt>
                <c:pt idx="1">
                  <c:v>26.482213438735123</c:v>
                </c:pt>
                <c:pt idx="2">
                  <c:v>31.225296442687721</c:v>
                </c:pt>
                <c:pt idx="3">
                  <c:v>5.1383399209486171</c:v>
                </c:pt>
                <c:pt idx="4">
                  <c:v>14.229249011857709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2503668793225573"/>
          <c:y val="0.3782600758356704"/>
          <c:w val="0.21413606145947103"/>
          <c:h val="0.3703617095666740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Jak dlouho </a:t>
            </a:r>
            <a:r>
              <a:rPr lang="cs-CZ"/>
              <a:t>žijete</a:t>
            </a:r>
            <a:r>
              <a:rPr lang="cs-CZ" baseline="0"/>
              <a:t> v obci?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/>
              </a:solidFill>
            </c:spPr>
          </c:dPt>
          <c:dPt>
            <c:idx val="1"/>
            <c:bubble3D val="0"/>
            <c:spPr>
              <a:solidFill>
                <a:schemeClr val="accent5"/>
              </a:solidFill>
            </c:spPr>
          </c:dPt>
          <c:dPt>
            <c:idx val="2"/>
            <c:bubble3D val="0"/>
            <c:spPr>
              <a:solidFill>
                <a:schemeClr val="accent1"/>
              </a:solidFill>
            </c:spPr>
          </c:dPt>
          <c:dPt>
            <c:idx val="4"/>
            <c:bubble3D val="0"/>
            <c:spPr>
              <a:solidFill>
                <a:schemeClr val="accent2"/>
              </a:solidFill>
            </c:spPr>
          </c:dPt>
          <c:cat>
            <c:strRef>
              <c:f>'delka zivota v obci'!$C$6:$D$10</c:f>
              <c:strCache>
                <c:ptCount val="5"/>
                <c:pt idx="0">
                  <c:v>méně než 10 let</c:v>
                </c:pt>
                <c:pt idx="1">
                  <c:v>11 - 20 let</c:v>
                </c:pt>
                <c:pt idx="2">
                  <c:v>21 - 30 let</c:v>
                </c:pt>
                <c:pt idx="3">
                  <c:v>31 - 40 let</c:v>
                </c:pt>
                <c:pt idx="4">
                  <c:v>41 let a více</c:v>
                </c:pt>
              </c:strCache>
            </c:strRef>
          </c:cat>
          <c:val>
            <c:numRef>
              <c:f>'delka zivota v obci'!$F$6:$F$10</c:f>
              <c:numCache>
                <c:formatCode>0.0</c:formatCode>
                <c:ptCount val="5"/>
                <c:pt idx="0">
                  <c:v>14.117647058823529</c:v>
                </c:pt>
                <c:pt idx="1">
                  <c:v>30.196078431372548</c:v>
                </c:pt>
                <c:pt idx="2">
                  <c:v>7.4509803921568629</c:v>
                </c:pt>
                <c:pt idx="3">
                  <c:v>11.76470588235294</c:v>
                </c:pt>
                <c:pt idx="4">
                  <c:v>36.470588235294095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Ekonomické postavení</a:t>
            </a:r>
            <a:r>
              <a:rPr lang="cs-CZ" baseline="0"/>
              <a:t> respondentů</a:t>
            </a:r>
            <a:endParaRPr lang="cs-CZ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cat>
            <c:strRef>
              <c:f>'vekove skupiny_obce'!$C$37:$C$42</c:f>
              <c:strCache>
                <c:ptCount val="6"/>
                <c:pt idx="0">
                  <c:v>důchodce</c:v>
                </c:pt>
                <c:pt idx="1">
                  <c:v>student</c:v>
                </c:pt>
                <c:pt idx="2">
                  <c:v>zaměstnanec </c:v>
                </c:pt>
                <c:pt idx="3">
                  <c:v>podnikatel</c:v>
                </c:pt>
                <c:pt idx="4">
                  <c:v>nezaměstnaný</c:v>
                </c:pt>
                <c:pt idx="5">
                  <c:v>v domácnosti</c:v>
                </c:pt>
              </c:strCache>
            </c:strRef>
          </c:cat>
          <c:val>
            <c:numRef>
              <c:f>'vekove skupiny_obce'!$E$37:$E$42</c:f>
              <c:numCache>
                <c:formatCode>0.0</c:formatCode>
                <c:ptCount val="6"/>
                <c:pt idx="0">
                  <c:v>32.941176470588225</c:v>
                </c:pt>
                <c:pt idx="1">
                  <c:v>21.960784313725465</c:v>
                </c:pt>
                <c:pt idx="2">
                  <c:v>32.549019607843093</c:v>
                </c:pt>
                <c:pt idx="3">
                  <c:v>8.2352941176470598</c:v>
                </c:pt>
                <c:pt idx="4">
                  <c:v>3.5294117647058822</c:v>
                </c:pt>
                <c:pt idx="5">
                  <c:v>0.78431372549019607</c:v>
                </c:pt>
              </c:numCache>
            </c:numRef>
          </c:val>
        </c:ser>
        <c:ser>
          <c:idx val="1"/>
          <c:order val="1"/>
          <c:tx>
            <c:strRef>
              <c:f>'vekove skupiny_obce'!$D$35</c:f>
              <c:strCache>
                <c:ptCount val="1"/>
              </c:strCache>
            </c:strRef>
          </c:tx>
          <c:cat>
            <c:strRef>
              <c:f>'vekove skupiny_obce'!$C$37:$C$42</c:f>
              <c:strCache>
                <c:ptCount val="6"/>
                <c:pt idx="0">
                  <c:v>důchodce</c:v>
                </c:pt>
                <c:pt idx="1">
                  <c:v>student</c:v>
                </c:pt>
                <c:pt idx="2">
                  <c:v>zaměstnanec </c:v>
                </c:pt>
                <c:pt idx="3">
                  <c:v>podnikatel</c:v>
                </c:pt>
                <c:pt idx="4">
                  <c:v>nezaměstnaný</c:v>
                </c:pt>
                <c:pt idx="5">
                  <c:v>v domácnosti</c:v>
                </c:pt>
              </c:strCache>
            </c:strRef>
          </c:cat>
          <c:val>
            <c:numRef>
              <c:f>'vekove skupiny_obce'!$C$37:$C$42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Doj</a:t>
            </a:r>
            <a:r>
              <a:rPr lang="cs-CZ"/>
              <a:t>íždíte</a:t>
            </a:r>
            <a:r>
              <a:rPr lang="cs-CZ" baseline="0"/>
              <a:t> za prací/do školy?</a:t>
            </a:r>
            <a:endParaRPr lang="cs-CZ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/>
              </a:solidFill>
            </c:spPr>
          </c:dPt>
          <c:cat>
            <c:strRef>
              <c:f>'dojizdka za praci_skola'!$D$6:$D$7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'dojizdka za praci_skola'!$F$6:$F$7</c:f>
              <c:numCache>
                <c:formatCode>0.0</c:formatCode>
                <c:ptCount val="2"/>
                <c:pt idx="0">
                  <c:v>46.835443037974684</c:v>
                </c:pt>
                <c:pt idx="1">
                  <c:v>53.164556962025358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/>
              <a:t>Způsob</a:t>
            </a:r>
            <a:r>
              <a:rPr lang="cs-CZ" baseline="0"/>
              <a:t> dojížďky do zaměstnání/školy</a:t>
            </a:r>
            <a:endParaRPr lang="cs-CZ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cat>
            <c:strRef>
              <c:f>'zpusob dojizdky'!$C$4:$C$8</c:f>
              <c:strCache>
                <c:ptCount val="5"/>
                <c:pt idx="0">
                  <c:v>autobus</c:v>
                </c:pt>
                <c:pt idx="1">
                  <c:v>kolo</c:v>
                </c:pt>
                <c:pt idx="2">
                  <c:v>vlastní auto</c:v>
                </c:pt>
                <c:pt idx="3">
                  <c:v>vlak</c:v>
                </c:pt>
                <c:pt idx="4">
                  <c:v>jiné</c:v>
                </c:pt>
              </c:strCache>
            </c:strRef>
          </c:cat>
          <c:val>
            <c:numRef>
              <c:f>'zpusob dojizdky'!$E$4:$E$8</c:f>
              <c:numCache>
                <c:formatCode>0.0</c:formatCode>
                <c:ptCount val="5"/>
                <c:pt idx="0">
                  <c:v>39.837398373983739</c:v>
                </c:pt>
                <c:pt idx="1">
                  <c:v>13.82113821138212</c:v>
                </c:pt>
                <c:pt idx="2">
                  <c:v>40.650406504065025</c:v>
                </c:pt>
                <c:pt idx="3">
                  <c:v>4.8780487804878119</c:v>
                </c:pt>
                <c:pt idx="4">
                  <c:v>0.81300813008130091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Jak jste spokojen s </a:t>
            </a:r>
            <a:r>
              <a:rPr lang="cs-CZ"/>
              <a:t>životem</a:t>
            </a:r>
            <a:r>
              <a:rPr lang="cs-CZ" baseline="0"/>
              <a:t> v obci</a:t>
            </a:r>
            <a:endParaRPr lang="cs-CZ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spPr>
            <a:solidFill>
              <a:schemeClr val="accent2"/>
            </a:solidFill>
          </c:spPr>
          <c:dPt>
            <c:idx val="0"/>
            <c:bubble3D val="0"/>
            <c:spPr>
              <a:solidFill>
                <a:schemeClr val="accent3"/>
              </a:solidFill>
            </c:spPr>
          </c:dPt>
          <c:dPt>
            <c:idx val="1"/>
            <c:bubble3D val="0"/>
            <c:spPr>
              <a:solidFill>
                <a:schemeClr val="accent5"/>
              </a:solidFill>
            </c:spPr>
          </c:dPt>
          <c:cat>
            <c:strRef>
              <c:f>'spokojenost zivota v obci'!$C$5:$C$7</c:f>
              <c:strCache>
                <c:ptCount val="3"/>
                <c:pt idx="0">
                  <c:v>velmi spokojen</c:v>
                </c:pt>
                <c:pt idx="1">
                  <c:v>spíše spokojen</c:v>
                </c:pt>
                <c:pt idx="2">
                  <c:v>spíše nespokojen</c:v>
                </c:pt>
              </c:strCache>
            </c:strRef>
          </c:cat>
          <c:val>
            <c:numRef>
              <c:f>'spokojenost zivota v obci'!$E$5:$E$7</c:f>
              <c:numCache>
                <c:formatCode>0.0</c:formatCode>
                <c:ptCount val="3"/>
                <c:pt idx="0">
                  <c:v>38.367346938775512</c:v>
                </c:pt>
                <c:pt idx="1">
                  <c:v>57.551020408163204</c:v>
                </c:pt>
                <c:pt idx="2">
                  <c:v>4.0816326530612308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3617390238671565"/>
          <c:y val="0.43121700442051625"/>
          <c:w val="0.224915591776709"/>
          <c:h val="0.30396545053382285"/>
        </c:manualLayout>
      </c:layout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1795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Hrubý</dc:creator>
  <cp:lastModifiedBy>Jiří Hrubý</cp:lastModifiedBy>
  <cp:revision>2</cp:revision>
  <dcterms:created xsi:type="dcterms:W3CDTF">2014-05-28T19:33:00Z</dcterms:created>
  <dcterms:modified xsi:type="dcterms:W3CDTF">2014-08-25T09:59:00Z</dcterms:modified>
</cp:coreProperties>
</file>